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A41E4" w14:textId="414758A1" w:rsidR="00EC7E45" w:rsidRPr="00FC67E9" w:rsidRDefault="00FB4445" w:rsidP="006F02DB">
      <w:pPr>
        <w:pStyle w:val="Heading2"/>
        <w:widowControl w:val="0"/>
        <w:numPr>
          <w:ilvl w:val="0"/>
          <w:numId w:val="0"/>
        </w:numPr>
        <w:ind w:firstLine="567"/>
        <w:jc w:val="center"/>
        <w:rPr>
          <w:rFonts w:asciiTheme="minorHAnsi" w:hAnsiTheme="minorHAnsi" w:cstheme="minorHAnsi"/>
          <w:bCs/>
          <w:sz w:val="22"/>
          <w:szCs w:val="22"/>
        </w:rPr>
      </w:pPr>
      <w:bookmarkStart w:id="0" w:name="_Toc93857974"/>
      <w:r w:rsidRPr="00FC67E9">
        <w:rPr>
          <w:rFonts w:asciiTheme="minorHAnsi" w:hAnsiTheme="minorHAnsi" w:cstheme="minorHAnsi"/>
          <w:bCs/>
          <w:sz w:val="22"/>
          <w:szCs w:val="22"/>
        </w:rPr>
        <w:t>1. STATINIO INFORMACINIO MODELIAVIMO (BIM) TAIKYMO OBJEKTAS IR KITOS SĄLYGOS</w:t>
      </w:r>
    </w:p>
    <w:p w14:paraId="3462A440" w14:textId="6954B7DF" w:rsidR="008C0537"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1.1. Sutarties priedu dėl statinio informacinio modeliavimo (</w:t>
      </w:r>
      <w:r w:rsidR="00EC7E45">
        <w:rPr>
          <w:rFonts w:asciiTheme="minorHAnsi" w:hAnsiTheme="minorHAnsi" w:cstheme="minorHAnsi"/>
          <w:b w:val="0"/>
          <w:sz w:val="22"/>
          <w:szCs w:val="22"/>
        </w:rPr>
        <w:t xml:space="preserve">toliau ir </w:t>
      </w:r>
      <w:r w:rsidRPr="00963BB3">
        <w:rPr>
          <w:rFonts w:asciiTheme="minorHAnsi" w:hAnsiTheme="minorHAnsi" w:cstheme="minorHAnsi"/>
          <w:b w:val="0"/>
          <w:sz w:val="22"/>
          <w:szCs w:val="22"/>
        </w:rPr>
        <w:t xml:space="preserve">BIM) taikymo (toliau – Priedas) Tiekėjas įsipareigoja per Sutartyje nustatytą terminą ir nustatytomis sąlygomis parengti projektinių pasiūlymų / techninio </w:t>
      </w:r>
      <w:r w:rsidR="00765F8C">
        <w:rPr>
          <w:rFonts w:asciiTheme="minorHAnsi" w:hAnsiTheme="minorHAnsi" w:cstheme="minorHAnsi"/>
          <w:b w:val="0"/>
          <w:sz w:val="22"/>
          <w:szCs w:val="22"/>
        </w:rPr>
        <w:t xml:space="preserve">darbo </w:t>
      </w:r>
      <w:r w:rsidRPr="00963BB3">
        <w:rPr>
          <w:rFonts w:asciiTheme="minorHAnsi" w:hAnsiTheme="minorHAnsi" w:cstheme="minorHAnsi"/>
          <w:b w:val="0"/>
          <w:sz w:val="22"/>
          <w:szCs w:val="22"/>
        </w:rPr>
        <w:t>projekto (toliau – Projektas) statinio informacijos modelį, jį naudoti, atnaujinti bei vykdyti kitus Užsakovo informacijos reikalavimuose (</w:t>
      </w:r>
      <w:r w:rsidR="00EC7E45">
        <w:rPr>
          <w:rFonts w:asciiTheme="minorHAnsi" w:hAnsiTheme="minorHAnsi" w:cstheme="minorHAnsi"/>
          <w:b w:val="0"/>
          <w:sz w:val="22"/>
          <w:szCs w:val="22"/>
        </w:rPr>
        <w:t xml:space="preserve">toliau </w:t>
      </w:r>
      <w:r w:rsidR="00620415">
        <w:rPr>
          <w:rFonts w:asciiTheme="minorHAnsi" w:hAnsiTheme="minorHAnsi" w:cstheme="minorHAnsi"/>
          <w:b w:val="0"/>
          <w:sz w:val="22"/>
          <w:szCs w:val="22"/>
        </w:rPr>
        <w:t xml:space="preserve">- </w:t>
      </w:r>
      <w:r w:rsidRPr="00963BB3">
        <w:rPr>
          <w:rFonts w:asciiTheme="minorHAnsi" w:hAnsiTheme="minorHAnsi" w:cstheme="minorHAnsi"/>
          <w:b w:val="0"/>
          <w:sz w:val="22"/>
          <w:szCs w:val="22"/>
        </w:rPr>
        <w:t>EIR) nustatytus reikalavimus. Parengtą Projekto statinio informacijos modelį ir su juo susijusią informaciją perduoti Užsakovui.</w:t>
      </w:r>
    </w:p>
    <w:p w14:paraId="25D84D18" w14:textId="77777777" w:rsidR="008C0537" w:rsidRPr="00FC67E9"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FC67E9">
        <w:rPr>
          <w:rFonts w:asciiTheme="minorHAnsi" w:hAnsiTheme="minorHAnsi" w:cstheme="minorHAnsi"/>
          <w:bCs/>
          <w:sz w:val="22"/>
          <w:szCs w:val="22"/>
        </w:rPr>
        <w:t>2. UŽSAKOVO PAREIGOS</w:t>
      </w:r>
    </w:p>
    <w:p w14:paraId="05E89D50" w14:textId="13F28F0C"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 Užsakovas</w:t>
      </w:r>
      <w:r w:rsidR="00D8466D">
        <w:rPr>
          <w:rFonts w:asciiTheme="minorHAnsi" w:hAnsiTheme="minorHAnsi" w:cstheme="minorHAnsi"/>
          <w:b w:val="0"/>
          <w:sz w:val="22"/>
          <w:szCs w:val="22"/>
        </w:rPr>
        <w:t xml:space="preserve">, </w:t>
      </w:r>
      <w:r w:rsidR="00D8466D" w:rsidRPr="00963BB3">
        <w:rPr>
          <w:rFonts w:asciiTheme="minorHAnsi" w:hAnsiTheme="minorHAnsi" w:cstheme="minorHAnsi"/>
          <w:b w:val="0"/>
          <w:sz w:val="22"/>
          <w:szCs w:val="22"/>
        </w:rPr>
        <w:t>veikdamas sąžiningai ir profesionaliai,</w:t>
      </w:r>
      <w:r w:rsidRPr="00963BB3">
        <w:rPr>
          <w:rFonts w:asciiTheme="minorHAnsi" w:hAnsiTheme="minorHAnsi" w:cstheme="minorHAnsi"/>
          <w:b w:val="0"/>
          <w:sz w:val="22"/>
          <w:szCs w:val="22"/>
        </w:rPr>
        <w:t xml:space="preserve"> įsipareigoja: </w:t>
      </w:r>
    </w:p>
    <w:p w14:paraId="1F5E3976" w14:textId="219315C8"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2.1.1.</w:t>
      </w:r>
      <w:r w:rsidR="001037AD">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užtikrinti, kad visais Sutartyje numatytais Projekto vykdymo etapais būtų vykdomi EIR, susiję su Užsakovo atsakomybėmis </w:t>
      </w:r>
      <w:r w:rsidR="00EC7E45">
        <w:rPr>
          <w:rFonts w:asciiTheme="minorHAnsi" w:hAnsiTheme="minorHAnsi" w:cstheme="minorHAnsi"/>
          <w:b w:val="0"/>
          <w:sz w:val="22"/>
          <w:szCs w:val="22"/>
        </w:rPr>
        <w:t>P</w:t>
      </w:r>
      <w:r w:rsidRPr="00963BB3">
        <w:rPr>
          <w:rFonts w:asciiTheme="minorHAnsi" w:hAnsiTheme="minorHAnsi" w:cstheme="minorHAnsi"/>
          <w:b w:val="0"/>
          <w:sz w:val="22"/>
          <w:szCs w:val="22"/>
        </w:rPr>
        <w:t xml:space="preserve">rojekte, ir per 5 </w:t>
      </w:r>
      <w:r w:rsidR="00620415">
        <w:rPr>
          <w:rFonts w:asciiTheme="minorHAnsi" w:hAnsiTheme="minorHAnsi" w:cstheme="minorHAnsi"/>
          <w:b w:val="0"/>
          <w:sz w:val="22"/>
          <w:szCs w:val="22"/>
        </w:rPr>
        <w:t xml:space="preserve">(penkias) </w:t>
      </w:r>
      <w:r w:rsidRPr="00963BB3">
        <w:rPr>
          <w:rFonts w:asciiTheme="minorHAnsi" w:hAnsiTheme="minorHAnsi" w:cstheme="minorHAnsi"/>
          <w:b w:val="0"/>
          <w:sz w:val="22"/>
          <w:szCs w:val="22"/>
        </w:rPr>
        <w:t xml:space="preserve">darbo dienas nuo </w:t>
      </w:r>
      <w:r w:rsidR="003E1805">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sudarymo paskirti Užsakovo </w:t>
      </w:r>
      <w:r w:rsidR="003E1805">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nurodytus atsakingus asmenis visam Sutarties galiojimo laikotarpiui ir informuoti apie jų paskyrimą Tiekėją</w:t>
      </w:r>
      <w:r w:rsidR="003E1805">
        <w:rPr>
          <w:rFonts w:asciiTheme="minorHAnsi" w:hAnsiTheme="minorHAnsi" w:cstheme="minorHAnsi"/>
          <w:b w:val="0"/>
          <w:sz w:val="22"/>
          <w:szCs w:val="22"/>
        </w:rPr>
        <w:t xml:space="preserve"> Sutartyje nurodytu elektroniniu paštu</w:t>
      </w:r>
      <w:r w:rsidRPr="00963BB3">
        <w:rPr>
          <w:rFonts w:asciiTheme="minorHAnsi" w:hAnsiTheme="minorHAnsi" w:cstheme="minorHAnsi"/>
          <w:b w:val="0"/>
          <w:sz w:val="22"/>
          <w:szCs w:val="22"/>
        </w:rPr>
        <w:t xml:space="preserve">; </w:t>
      </w:r>
    </w:p>
    <w:p w14:paraId="34AA63FF" w14:textId="26B9234D" w:rsidR="00135201" w:rsidRPr="00963BB3" w:rsidRDefault="00FB4445" w:rsidP="006F02DB">
      <w:pPr>
        <w:pStyle w:val="Heading2"/>
        <w:widowControl w:val="0"/>
        <w:numPr>
          <w:ilvl w:val="1"/>
          <w:numId w:val="0"/>
        </w:numPr>
        <w:ind w:firstLine="567"/>
        <w:rPr>
          <w:rFonts w:asciiTheme="minorHAnsi" w:hAnsiTheme="minorHAnsi" w:cstheme="minorBidi"/>
          <w:b w:val="0"/>
          <w:sz w:val="22"/>
          <w:szCs w:val="22"/>
        </w:rPr>
      </w:pPr>
      <w:r w:rsidRPr="79DB9A05">
        <w:rPr>
          <w:rFonts w:asciiTheme="minorHAnsi" w:hAnsiTheme="minorHAnsi" w:cstheme="minorBidi"/>
          <w:b w:val="0"/>
          <w:sz w:val="22"/>
          <w:szCs w:val="22"/>
        </w:rPr>
        <w:t xml:space="preserve">2.1.2. organizuoti mokymus, numatytus Užsakovo </w:t>
      </w:r>
      <w:r w:rsidR="003E1805" w:rsidRPr="79DB9A05">
        <w:rPr>
          <w:rFonts w:asciiTheme="minorHAnsi" w:hAnsiTheme="minorHAnsi" w:cstheme="minorBidi"/>
          <w:b w:val="0"/>
          <w:sz w:val="22"/>
          <w:szCs w:val="22"/>
        </w:rPr>
        <w:t>EIR</w:t>
      </w:r>
      <w:r w:rsidRPr="79DB9A05">
        <w:rPr>
          <w:rFonts w:asciiTheme="minorHAnsi" w:hAnsiTheme="minorHAnsi" w:cstheme="minorBidi"/>
          <w:b w:val="0"/>
          <w:sz w:val="22"/>
          <w:szCs w:val="22"/>
        </w:rPr>
        <w:t xml:space="preserve"> </w:t>
      </w:r>
      <w:r w:rsidRPr="79DB9A05">
        <w:rPr>
          <w:rFonts w:asciiTheme="minorHAnsi" w:hAnsiTheme="minorHAnsi" w:cstheme="minorBidi"/>
          <w:b w:val="0"/>
          <w:i/>
          <w:iCs/>
          <w:sz w:val="22"/>
          <w:szCs w:val="22"/>
        </w:rPr>
        <w:t>(tuo atveju, jeigu tuos mokymus privalo organizuoti Tiekėjas, užtikrinti savo darbuotojų dalyvavimą mokymuose ar įpareigoti trečiuosius asmenis dalyvauti mokymuose)</w:t>
      </w:r>
      <w:r w:rsidRPr="79DB9A05">
        <w:rPr>
          <w:rFonts w:asciiTheme="minorHAnsi" w:hAnsiTheme="minorHAnsi" w:cstheme="minorBidi"/>
          <w:b w:val="0"/>
          <w:sz w:val="22"/>
          <w:szCs w:val="22"/>
        </w:rPr>
        <w:t xml:space="preserve">; </w:t>
      </w:r>
    </w:p>
    <w:p w14:paraId="531DE8BC" w14:textId="35AEA3B9" w:rsidR="008C0537" w:rsidRDefault="00FB4445" w:rsidP="006F02DB">
      <w:pPr>
        <w:pStyle w:val="Heading2"/>
        <w:widowControl w:val="0"/>
        <w:numPr>
          <w:ilvl w:val="1"/>
          <w:numId w:val="0"/>
        </w:numPr>
        <w:ind w:firstLine="567"/>
        <w:rPr>
          <w:rFonts w:asciiTheme="minorHAnsi" w:hAnsiTheme="minorHAnsi" w:cstheme="minorBidi"/>
          <w:b w:val="0"/>
          <w:sz w:val="22"/>
          <w:szCs w:val="22"/>
        </w:rPr>
      </w:pPr>
      <w:r w:rsidRPr="79DB9A05">
        <w:rPr>
          <w:rFonts w:asciiTheme="minorHAnsi" w:hAnsiTheme="minorHAnsi" w:cstheme="minorBidi"/>
          <w:b w:val="0"/>
          <w:sz w:val="22"/>
          <w:szCs w:val="22"/>
        </w:rPr>
        <w:t xml:space="preserve">2.1.3. per 10 </w:t>
      </w:r>
      <w:r w:rsidR="00165267">
        <w:rPr>
          <w:rFonts w:asciiTheme="minorHAnsi" w:hAnsiTheme="minorHAnsi" w:cstheme="minorBidi"/>
          <w:b w:val="0"/>
          <w:sz w:val="22"/>
          <w:szCs w:val="22"/>
        </w:rPr>
        <w:t xml:space="preserve">(dešimt) </w:t>
      </w:r>
      <w:r w:rsidRPr="79DB9A05">
        <w:rPr>
          <w:rFonts w:asciiTheme="minorHAnsi" w:hAnsiTheme="minorHAnsi" w:cstheme="minorBidi"/>
          <w:b w:val="0"/>
          <w:sz w:val="22"/>
          <w:szCs w:val="22"/>
        </w:rPr>
        <w:t xml:space="preserve">darbo dienų nuo </w:t>
      </w:r>
      <w:r w:rsidR="003E1805" w:rsidRPr="79DB9A05">
        <w:rPr>
          <w:rFonts w:asciiTheme="minorHAnsi" w:hAnsiTheme="minorHAnsi" w:cstheme="minorBidi"/>
          <w:b w:val="0"/>
          <w:sz w:val="22"/>
          <w:szCs w:val="22"/>
        </w:rPr>
        <w:t>S</w:t>
      </w:r>
      <w:r w:rsidRPr="79DB9A05">
        <w:rPr>
          <w:rFonts w:asciiTheme="minorHAnsi" w:hAnsiTheme="minorHAnsi" w:cstheme="minorBidi"/>
          <w:b w:val="0"/>
          <w:sz w:val="22"/>
          <w:szCs w:val="22"/>
        </w:rPr>
        <w:t xml:space="preserve">utarties </w:t>
      </w:r>
      <w:r w:rsidR="003E1805" w:rsidRPr="79DB9A05">
        <w:rPr>
          <w:rFonts w:asciiTheme="minorHAnsi" w:hAnsiTheme="minorHAnsi" w:cstheme="minorBidi"/>
          <w:b w:val="0"/>
          <w:sz w:val="22"/>
          <w:szCs w:val="22"/>
        </w:rPr>
        <w:t>įsigaliojimo</w:t>
      </w:r>
      <w:r w:rsidRPr="79DB9A05">
        <w:rPr>
          <w:rFonts w:asciiTheme="minorHAnsi" w:hAnsiTheme="minorHAnsi" w:cstheme="minorBidi"/>
          <w:b w:val="0"/>
          <w:sz w:val="22"/>
          <w:szCs w:val="22"/>
        </w:rPr>
        <w:t xml:space="preserve"> dienos pateikti sąrašą asmenų, kuriems turi būti suteikta prieiga prie bendrosios duomenų aplinkos, užtikrinti, kad su jais būtų pasirašytas konfidencialumo pasižadėjimas</w:t>
      </w:r>
      <w:r w:rsidR="000649EA" w:rsidRPr="79DB9A05">
        <w:rPr>
          <w:rFonts w:asciiTheme="minorHAnsi" w:hAnsiTheme="minorHAnsi" w:cstheme="minorBidi"/>
          <w:b w:val="0"/>
          <w:sz w:val="22"/>
          <w:szCs w:val="22"/>
        </w:rPr>
        <w:t xml:space="preserve"> </w:t>
      </w:r>
      <w:r w:rsidRPr="79DB9A05">
        <w:rPr>
          <w:rFonts w:asciiTheme="minorHAnsi" w:hAnsiTheme="minorHAnsi" w:cstheme="minorBidi"/>
          <w:b w:val="0"/>
          <w:i/>
          <w:iCs/>
          <w:sz w:val="22"/>
          <w:szCs w:val="22"/>
        </w:rPr>
        <w:t>(ši sąlyga taikoma, jeigu Tiekėjas yra bendrosios duomenų aplinkos administruojanti</w:t>
      </w:r>
      <w:r w:rsidR="00F95631" w:rsidRPr="79DB9A05">
        <w:rPr>
          <w:rFonts w:asciiTheme="minorHAnsi" w:hAnsiTheme="minorHAnsi" w:cstheme="minorBidi"/>
          <w:b w:val="0"/>
          <w:i/>
          <w:iCs/>
          <w:sz w:val="22"/>
          <w:szCs w:val="22"/>
        </w:rPr>
        <w:t xml:space="preserve"> </w:t>
      </w:r>
      <w:r w:rsidRPr="79DB9A05">
        <w:rPr>
          <w:rFonts w:asciiTheme="minorHAnsi" w:hAnsiTheme="minorHAnsi" w:cstheme="minorBidi"/>
          <w:b w:val="0"/>
          <w:i/>
          <w:iCs/>
          <w:sz w:val="22"/>
          <w:szCs w:val="22"/>
        </w:rPr>
        <w:t>šalis)</w:t>
      </w:r>
      <w:r w:rsidRPr="79DB9A05">
        <w:rPr>
          <w:rFonts w:asciiTheme="minorHAnsi" w:hAnsiTheme="minorHAnsi" w:cstheme="minorBidi"/>
          <w:b w:val="0"/>
          <w:sz w:val="22"/>
          <w:szCs w:val="22"/>
        </w:rPr>
        <w:t xml:space="preserve">; </w:t>
      </w:r>
    </w:p>
    <w:p w14:paraId="2FF31BF2" w14:textId="56B99CE7"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2.1.4. ne vėliau kaip per </w:t>
      </w:r>
      <w:proofErr w:type="spellStart"/>
      <w:r w:rsidR="00562069" w:rsidRPr="79DB9A05">
        <w:rPr>
          <w:rFonts w:asciiTheme="minorHAnsi" w:hAnsiTheme="minorHAnsi" w:cstheme="minorBidi"/>
          <w:b w:val="0"/>
          <w:sz w:val="22"/>
          <w:szCs w:val="22"/>
        </w:rPr>
        <w:t>per</w:t>
      </w:r>
      <w:proofErr w:type="spellEnd"/>
      <w:r w:rsidR="00562069" w:rsidRPr="79DB9A05">
        <w:rPr>
          <w:rFonts w:asciiTheme="minorHAnsi" w:hAnsiTheme="minorHAnsi" w:cstheme="minorBidi"/>
          <w:b w:val="0"/>
          <w:sz w:val="22"/>
          <w:szCs w:val="22"/>
        </w:rPr>
        <w:t xml:space="preserve"> </w:t>
      </w:r>
      <w:r w:rsidR="000561C6">
        <w:rPr>
          <w:rFonts w:asciiTheme="minorHAnsi" w:hAnsiTheme="minorHAnsi" w:cstheme="minorBidi"/>
          <w:b w:val="0"/>
          <w:sz w:val="22"/>
          <w:szCs w:val="22"/>
        </w:rPr>
        <w:t>5</w:t>
      </w:r>
      <w:r w:rsidR="00562069" w:rsidRPr="79DB9A05">
        <w:rPr>
          <w:rFonts w:asciiTheme="minorHAnsi" w:hAnsiTheme="minorHAnsi" w:cstheme="minorBidi"/>
          <w:b w:val="0"/>
          <w:sz w:val="22"/>
          <w:szCs w:val="22"/>
        </w:rPr>
        <w:t xml:space="preserve"> </w:t>
      </w:r>
      <w:r w:rsidR="00562069">
        <w:rPr>
          <w:rFonts w:asciiTheme="minorHAnsi" w:hAnsiTheme="minorHAnsi" w:cstheme="minorBidi"/>
          <w:b w:val="0"/>
          <w:sz w:val="22"/>
          <w:szCs w:val="22"/>
        </w:rPr>
        <w:t>(</w:t>
      </w:r>
      <w:r w:rsidR="000561C6">
        <w:rPr>
          <w:rFonts w:asciiTheme="minorHAnsi" w:hAnsiTheme="minorHAnsi" w:cstheme="minorBidi"/>
          <w:b w:val="0"/>
          <w:sz w:val="22"/>
          <w:szCs w:val="22"/>
        </w:rPr>
        <w:t>penkias</w:t>
      </w:r>
      <w:r w:rsidR="00562069">
        <w:rPr>
          <w:rFonts w:asciiTheme="minorHAnsi" w:hAnsiTheme="minorHAnsi" w:cstheme="minorBidi"/>
          <w:b w:val="0"/>
          <w:sz w:val="22"/>
          <w:szCs w:val="22"/>
        </w:rPr>
        <w:t xml:space="preserve">) </w:t>
      </w:r>
      <w:r w:rsidR="00562069" w:rsidRPr="79DB9A05">
        <w:rPr>
          <w:rFonts w:asciiTheme="minorHAnsi" w:hAnsiTheme="minorHAnsi" w:cstheme="minorBidi"/>
          <w:b w:val="0"/>
          <w:sz w:val="22"/>
          <w:szCs w:val="22"/>
        </w:rPr>
        <w:t xml:space="preserve">darbo </w:t>
      </w:r>
      <w:r w:rsidR="00DB700B">
        <w:rPr>
          <w:rFonts w:asciiTheme="minorHAnsi" w:hAnsiTheme="minorHAnsi" w:cstheme="minorBidi"/>
          <w:b w:val="0"/>
          <w:sz w:val="22"/>
          <w:szCs w:val="22"/>
        </w:rPr>
        <w:t>dien</w:t>
      </w:r>
      <w:r w:rsidR="000561C6">
        <w:rPr>
          <w:rFonts w:asciiTheme="minorHAnsi" w:hAnsiTheme="minorHAnsi" w:cstheme="minorBidi"/>
          <w:b w:val="0"/>
          <w:sz w:val="22"/>
          <w:szCs w:val="22"/>
        </w:rPr>
        <w:t>as</w:t>
      </w:r>
      <w:r w:rsidR="00CC2014">
        <w:rPr>
          <w:rFonts w:asciiTheme="minorHAnsi" w:hAnsiTheme="minorHAnsi" w:cstheme="minorBidi"/>
          <w:b w:val="0"/>
          <w:sz w:val="22"/>
          <w:szCs w:val="22"/>
        </w:rPr>
        <w:t xml:space="preserve"> </w:t>
      </w:r>
      <w:r w:rsidRPr="00963BB3">
        <w:rPr>
          <w:rFonts w:asciiTheme="minorHAnsi" w:hAnsiTheme="minorHAnsi" w:cstheme="minorHAnsi"/>
          <w:b w:val="0"/>
          <w:sz w:val="22"/>
          <w:szCs w:val="22"/>
        </w:rPr>
        <w:t xml:space="preserve">įvertinti Tiekėjo parengtą </w:t>
      </w:r>
      <w:r w:rsidR="000649EA">
        <w:rPr>
          <w:rFonts w:asciiTheme="minorHAnsi" w:hAnsiTheme="minorHAnsi" w:cstheme="minorHAnsi"/>
          <w:b w:val="0"/>
          <w:sz w:val="22"/>
          <w:szCs w:val="22"/>
        </w:rPr>
        <w:t>BIM</w:t>
      </w:r>
      <w:r w:rsidRPr="00963BB3">
        <w:rPr>
          <w:rFonts w:asciiTheme="minorHAnsi" w:hAnsiTheme="minorHAnsi" w:cstheme="minorHAnsi"/>
          <w:b w:val="0"/>
          <w:sz w:val="22"/>
          <w:szCs w:val="22"/>
        </w:rPr>
        <w:t xml:space="preserve"> projekto detaliojo vykdymo plano (</w:t>
      </w:r>
      <w:r w:rsidR="000649EA">
        <w:rPr>
          <w:rFonts w:asciiTheme="minorHAnsi" w:hAnsiTheme="minorHAnsi" w:cstheme="minorHAnsi"/>
          <w:b w:val="0"/>
          <w:sz w:val="22"/>
          <w:szCs w:val="22"/>
        </w:rPr>
        <w:t xml:space="preserve">toliau </w:t>
      </w:r>
      <w:r w:rsidR="003D7E60">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BEP) atitiktį Užsakovo EIR ir jį patvirtinti </w:t>
      </w:r>
      <w:r w:rsidRPr="0048011F">
        <w:rPr>
          <w:rFonts w:asciiTheme="minorHAnsi" w:hAnsiTheme="minorHAnsi" w:cstheme="minorHAnsi"/>
          <w:b w:val="0"/>
          <w:i/>
          <w:iCs/>
          <w:sz w:val="22"/>
          <w:szCs w:val="22"/>
        </w:rPr>
        <w:t>(ši sąlyga taikoma, jeigu Užsakovo informacijos reikalavimuose (EIR) Užsakovas yra numatęs pareigą Tiekėjui parengti statinio informacinio modeliavimo projekto detaliojo vykdymo planą (BEP))</w:t>
      </w:r>
      <w:r w:rsidRPr="00963BB3">
        <w:rPr>
          <w:rFonts w:asciiTheme="minorHAnsi" w:hAnsiTheme="minorHAnsi" w:cstheme="minorHAnsi"/>
          <w:b w:val="0"/>
          <w:sz w:val="22"/>
          <w:szCs w:val="22"/>
        </w:rPr>
        <w:t xml:space="preserve">; </w:t>
      </w:r>
    </w:p>
    <w:p w14:paraId="2B8E7C71" w14:textId="43DD5A9F" w:rsidR="00135201"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w:t>
      </w:r>
      <w:r w:rsidR="00D8466D">
        <w:rPr>
          <w:rFonts w:asciiTheme="minorHAnsi" w:hAnsiTheme="minorHAnsi" w:cstheme="minorHAnsi"/>
          <w:b w:val="0"/>
          <w:sz w:val="22"/>
          <w:szCs w:val="22"/>
        </w:rPr>
        <w:t>5</w:t>
      </w:r>
      <w:r w:rsidRPr="00963BB3">
        <w:rPr>
          <w:rFonts w:asciiTheme="minorHAnsi" w:hAnsiTheme="minorHAnsi" w:cstheme="minorHAnsi"/>
          <w:b w:val="0"/>
          <w:sz w:val="22"/>
          <w:szCs w:val="22"/>
        </w:rPr>
        <w:t xml:space="preserve">. nedelsiant, bet ne vėliau kaip </w:t>
      </w:r>
      <w:r w:rsidR="001330F8">
        <w:rPr>
          <w:rFonts w:asciiTheme="minorHAnsi" w:hAnsiTheme="minorHAnsi" w:cstheme="minorHAnsi"/>
          <w:b w:val="0"/>
          <w:sz w:val="22"/>
          <w:szCs w:val="22"/>
        </w:rPr>
        <w:t>per 2 (dvi) darbo dienas</w:t>
      </w:r>
      <w:r w:rsidR="00B223FE">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informuoti Tiekėją apie</w:t>
      </w:r>
      <w:r w:rsidR="00CE1BD9">
        <w:rPr>
          <w:rFonts w:asciiTheme="minorHAnsi" w:hAnsiTheme="minorHAnsi" w:cstheme="minorHAnsi"/>
          <w:b w:val="0"/>
          <w:sz w:val="22"/>
          <w:szCs w:val="22"/>
        </w:rPr>
        <w:t xml:space="preserve"> informacinių sistemų (toliau</w:t>
      </w:r>
      <w:r w:rsidR="009E0517">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 IT</w:t>
      </w:r>
      <w:r w:rsidR="009E0517">
        <w:rPr>
          <w:rFonts w:asciiTheme="minorHAnsi" w:hAnsiTheme="minorHAnsi" w:cstheme="minorHAnsi"/>
          <w:b w:val="0"/>
          <w:sz w:val="22"/>
          <w:szCs w:val="22"/>
        </w:rPr>
        <w:t>)</w:t>
      </w:r>
      <w:r w:rsidRPr="00963BB3">
        <w:rPr>
          <w:rFonts w:asciiTheme="minorHAnsi" w:hAnsiTheme="minorHAnsi" w:cstheme="minorHAnsi"/>
          <w:b w:val="0"/>
          <w:sz w:val="22"/>
          <w:szCs w:val="22"/>
        </w:rPr>
        <w:t xml:space="preserve"> sutrikimus ar programinės įrangos gedimus, kurie daro įtaką prisijungimui prie bendrosios duomenų aplinkos </w:t>
      </w:r>
      <w:r w:rsidRPr="00D8466D">
        <w:rPr>
          <w:rFonts w:asciiTheme="minorHAnsi" w:hAnsiTheme="minorHAnsi" w:cstheme="minorHAnsi"/>
          <w:b w:val="0"/>
          <w:i/>
          <w:iCs/>
          <w:sz w:val="22"/>
          <w:szCs w:val="22"/>
        </w:rPr>
        <w:t>(jeigu Užsakovas yra bendrosios duomenų aplinkos administruojanti šalis)</w:t>
      </w:r>
      <w:r w:rsidRPr="00963BB3">
        <w:rPr>
          <w:rFonts w:asciiTheme="minorHAnsi" w:hAnsiTheme="minorHAnsi" w:cstheme="minorHAnsi"/>
          <w:b w:val="0"/>
          <w:sz w:val="22"/>
          <w:szCs w:val="22"/>
        </w:rPr>
        <w:t xml:space="preserve">; </w:t>
      </w:r>
    </w:p>
    <w:p w14:paraId="7EFFB400" w14:textId="764E1641" w:rsidR="00D8466D" w:rsidRPr="00D8466D" w:rsidRDefault="00D8466D" w:rsidP="006F02DB">
      <w:pPr>
        <w:pStyle w:val="Heading2"/>
        <w:widowControl w:val="0"/>
        <w:numPr>
          <w:ilvl w:val="0"/>
          <w:numId w:val="0"/>
        </w:numPr>
        <w:ind w:firstLine="567"/>
      </w:pPr>
      <w:r w:rsidRPr="00963BB3">
        <w:rPr>
          <w:rFonts w:asciiTheme="minorHAnsi" w:hAnsiTheme="minorHAnsi" w:cstheme="minorHAnsi"/>
          <w:b w:val="0"/>
          <w:sz w:val="22"/>
          <w:szCs w:val="22"/>
        </w:rPr>
        <w:t>2.1.</w:t>
      </w:r>
      <w:r>
        <w:rPr>
          <w:rFonts w:asciiTheme="minorHAnsi" w:hAnsiTheme="minorHAnsi" w:cstheme="minorHAnsi"/>
          <w:b w:val="0"/>
          <w:sz w:val="22"/>
          <w:szCs w:val="22"/>
        </w:rPr>
        <w:t>6</w:t>
      </w:r>
      <w:r w:rsidRPr="00963BB3">
        <w:rPr>
          <w:rFonts w:asciiTheme="minorHAnsi" w:hAnsiTheme="minorHAnsi" w:cstheme="minorHAnsi"/>
          <w:b w:val="0"/>
          <w:sz w:val="22"/>
          <w:szCs w:val="22"/>
        </w:rPr>
        <w:t>. pateikti Tiekėjui informacijos, kuri yra laikytina konfidencialia, sąrašą</w:t>
      </w:r>
      <w:r>
        <w:rPr>
          <w:rFonts w:asciiTheme="minorHAnsi" w:hAnsiTheme="minorHAnsi" w:cstheme="minorHAnsi"/>
          <w:b w:val="0"/>
          <w:sz w:val="22"/>
          <w:szCs w:val="22"/>
        </w:rPr>
        <w:t xml:space="preserve"> </w:t>
      </w:r>
      <w:r w:rsidRPr="003E0128">
        <w:rPr>
          <w:rFonts w:asciiTheme="minorHAnsi" w:hAnsiTheme="minorHAnsi" w:cstheme="minorHAnsi"/>
          <w:b w:val="0"/>
          <w:i/>
          <w:iCs/>
          <w:sz w:val="22"/>
          <w:szCs w:val="22"/>
        </w:rPr>
        <w:t>(jeigu tokios informacijos yra)</w:t>
      </w:r>
      <w:r w:rsidRPr="00963BB3">
        <w:rPr>
          <w:rFonts w:asciiTheme="minorHAnsi" w:hAnsiTheme="minorHAnsi" w:cstheme="minorHAnsi"/>
          <w:b w:val="0"/>
          <w:sz w:val="22"/>
          <w:szCs w:val="22"/>
        </w:rPr>
        <w:t xml:space="preserve"> bei nurodyti asmenis, kurie turi teisę su ja dirbti; </w:t>
      </w:r>
    </w:p>
    <w:p w14:paraId="44D7B1A5" w14:textId="38988CD6"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2.1.7. nurodyti Tiekėjui, kokia informacija yra laikytina konfidencialia</w:t>
      </w:r>
      <w:r w:rsidR="00D8466D">
        <w:rPr>
          <w:rFonts w:asciiTheme="minorHAnsi" w:hAnsiTheme="minorHAnsi" w:cstheme="minorHAnsi"/>
          <w:b w:val="0"/>
          <w:sz w:val="22"/>
          <w:szCs w:val="22"/>
        </w:rPr>
        <w:t xml:space="preserve"> (jeigu tokios informacijos yra)</w:t>
      </w:r>
      <w:r w:rsidRPr="00963BB3">
        <w:rPr>
          <w:rFonts w:asciiTheme="minorHAnsi" w:hAnsiTheme="minorHAnsi" w:cstheme="minorHAnsi"/>
          <w:b w:val="0"/>
          <w:sz w:val="22"/>
          <w:szCs w:val="22"/>
        </w:rPr>
        <w:t xml:space="preserve">, bei asmenis, kurie turi teisę su tokia informacija dirbti, taip pat kada ir kokiu būdu konfidenciali informacija turi būti sunaikinta. </w:t>
      </w:r>
    </w:p>
    <w:p w14:paraId="64907700" w14:textId="665A3E77" w:rsidR="00135201" w:rsidRPr="00FC67E9"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FC67E9">
        <w:rPr>
          <w:rFonts w:asciiTheme="minorHAnsi" w:hAnsiTheme="minorHAnsi" w:cstheme="minorHAnsi"/>
          <w:bCs/>
          <w:sz w:val="22"/>
          <w:szCs w:val="22"/>
        </w:rPr>
        <w:t>3. TIEKĖJO PAREIGOS</w:t>
      </w:r>
    </w:p>
    <w:p w14:paraId="404D2BA3" w14:textId="77777777"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 Tiekėjas, veikdamas sąžiningai ir profesionaliai, įsipareigoja: </w:t>
      </w:r>
    </w:p>
    <w:p w14:paraId="70C8B531" w14:textId="527E5DF9"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3.1.1. per </w:t>
      </w:r>
      <w:r w:rsidR="00BE3242">
        <w:rPr>
          <w:rFonts w:asciiTheme="minorHAnsi" w:hAnsiTheme="minorHAnsi" w:cstheme="minorHAnsi"/>
          <w:b w:val="0"/>
          <w:sz w:val="22"/>
          <w:szCs w:val="22"/>
        </w:rPr>
        <w:t>1</w:t>
      </w:r>
      <w:r w:rsidR="006032C2">
        <w:rPr>
          <w:rFonts w:asciiTheme="minorHAnsi" w:hAnsiTheme="minorHAnsi" w:cstheme="minorHAnsi"/>
          <w:b w:val="0"/>
          <w:sz w:val="22"/>
          <w:szCs w:val="22"/>
        </w:rPr>
        <w:t xml:space="preserve">0 (dešimt) darbo dienų </w:t>
      </w:r>
      <w:r w:rsidRPr="00963BB3">
        <w:rPr>
          <w:rFonts w:asciiTheme="minorHAnsi" w:hAnsiTheme="minorHAnsi" w:cstheme="minorHAnsi"/>
          <w:b w:val="0"/>
          <w:sz w:val="22"/>
          <w:szCs w:val="22"/>
        </w:rPr>
        <w:t xml:space="preserve">nuo </w:t>
      </w:r>
      <w:r w:rsidR="00D8466D">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w:t>
      </w:r>
      <w:r w:rsidR="00D8466D">
        <w:rPr>
          <w:rFonts w:asciiTheme="minorHAnsi" w:hAnsiTheme="minorHAnsi" w:cstheme="minorHAnsi"/>
          <w:b w:val="0"/>
          <w:sz w:val="22"/>
          <w:szCs w:val="22"/>
        </w:rPr>
        <w:t>įsigaliojimo</w:t>
      </w:r>
      <w:r w:rsidRPr="00963BB3">
        <w:rPr>
          <w:rFonts w:asciiTheme="minorHAnsi" w:hAnsiTheme="minorHAnsi" w:cstheme="minorHAnsi"/>
          <w:b w:val="0"/>
          <w:sz w:val="22"/>
          <w:szCs w:val="22"/>
        </w:rPr>
        <w:t xml:space="preserve"> pagal Užsakovo EIR parengti statinio informacinio modeliavimo projekto detalųjį vykdymo planą (BEP) ir jį suderinti su Užsakovu.</w:t>
      </w:r>
      <w:r w:rsidR="00F11479">
        <w:rPr>
          <w:rFonts w:asciiTheme="minorHAnsi" w:hAnsiTheme="minorHAnsi" w:cstheme="minorHAnsi"/>
          <w:b w:val="0"/>
          <w:sz w:val="22"/>
          <w:szCs w:val="22"/>
        </w:rPr>
        <w:t xml:space="preserve"> </w:t>
      </w:r>
      <w:r w:rsidRPr="00963BB3">
        <w:rPr>
          <w:rFonts w:asciiTheme="minorHAnsi" w:hAnsiTheme="minorHAnsi" w:cstheme="minorHAnsi"/>
          <w:b w:val="0"/>
          <w:sz w:val="22"/>
          <w:szCs w:val="22"/>
        </w:rPr>
        <w:t>Užsakovui pateikus pastabas</w:t>
      </w:r>
      <w:r w:rsidR="00DA6E83">
        <w:rPr>
          <w:rFonts w:asciiTheme="minorHAnsi" w:hAnsiTheme="minorHAnsi" w:cstheme="minorHAnsi"/>
          <w:b w:val="0"/>
          <w:sz w:val="22"/>
          <w:szCs w:val="22"/>
        </w:rPr>
        <w:t xml:space="preserve"> per 5 (penkias) darbo dienas</w:t>
      </w:r>
      <w:r w:rsidRPr="00963BB3">
        <w:rPr>
          <w:rFonts w:asciiTheme="minorHAnsi" w:hAnsiTheme="minorHAnsi" w:cstheme="minorHAnsi"/>
          <w:b w:val="0"/>
          <w:sz w:val="22"/>
          <w:szCs w:val="22"/>
        </w:rPr>
        <w:t xml:space="preserve">, pasiūlymus statinio informacinio modeliavimo projekto detaliojo vykdymo plano (BEP) projektui, Tiekėjas privalo per </w:t>
      </w:r>
      <w:r w:rsidR="000A6B53">
        <w:rPr>
          <w:rFonts w:asciiTheme="minorHAnsi" w:hAnsiTheme="minorHAnsi" w:cstheme="minorHAnsi"/>
          <w:b w:val="0"/>
          <w:sz w:val="22"/>
          <w:szCs w:val="22"/>
        </w:rPr>
        <w:t xml:space="preserve">5 (penkias) </w:t>
      </w:r>
      <w:r w:rsidRPr="00963BB3">
        <w:rPr>
          <w:rFonts w:asciiTheme="minorHAnsi" w:hAnsiTheme="minorHAnsi" w:cstheme="minorHAnsi"/>
          <w:b w:val="0"/>
          <w:sz w:val="22"/>
          <w:szCs w:val="22"/>
        </w:rPr>
        <w:t>darbo dienas jį patikslinti ir teikti jį tolesniam derinimui Užsakovui.</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Galutinis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statinio informacinio modeliavimo projekto detalusis vykdymo planas</w:t>
      </w:r>
      <w:r w:rsidR="00146BAA">
        <w:rPr>
          <w:rFonts w:asciiTheme="minorHAnsi" w:hAnsiTheme="minorHAnsi" w:cstheme="minorHAnsi"/>
          <w:b w:val="0"/>
          <w:sz w:val="22"/>
          <w:szCs w:val="22"/>
        </w:rPr>
        <w:t xml:space="preserve"> </w:t>
      </w:r>
      <w:r w:rsidRPr="00963BB3">
        <w:rPr>
          <w:rFonts w:asciiTheme="minorHAnsi" w:hAnsiTheme="minorHAnsi" w:cstheme="minorHAnsi"/>
          <w:b w:val="0"/>
          <w:sz w:val="22"/>
          <w:szCs w:val="22"/>
        </w:rPr>
        <w:t>(BEP) turi būti</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suderintas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su Užsakovu ir</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jo patvirtintas ne vėliau kaip per</w:t>
      </w:r>
      <w:r w:rsidR="00B223FE">
        <w:rPr>
          <w:rFonts w:asciiTheme="minorHAnsi" w:hAnsiTheme="minorHAnsi" w:cstheme="minorHAnsi"/>
          <w:b w:val="0"/>
          <w:sz w:val="22"/>
          <w:szCs w:val="22"/>
        </w:rPr>
        <w:t xml:space="preserve"> </w:t>
      </w:r>
      <w:r w:rsidR="00A85B4E">
        <w:rPr>
          <w:rFonts w:asciiTheme="minorHAnsi" w:hAnsiTheme="minorHAnsi" w:cstheme="minorHAnsi"/>
          <w:b w:val="0"/>
          <w:sz w:val="22"/>
          <w:szCs w:val="22"/>
        </w:rPr>
        <w:t>20 (dvidešimt)</w:t>
      </w:r>
      <w:r w:rsidR="00B223FE">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darbo dienų </w:t>
      </w:r>
      <w:r w:rsidRPr="0048011F">
        <w:rPr>
          <w:rFonts w:asciiTheme="minorHAnsi" w:hAnsiTheme="minorHAnsi" w:cstheme="minorHAnsi"/>
          <w:b w:val="0"/>
          <w:i/>
          <w:iCs/>
          <w:sz w:val="22"/>
          <w:szCs w:val="22"/>
        </w:rPr>
        <w:t>(ši</w:t>
      </w:r>
      <w:r w:rsidR="00236BAA" w:rsidRPr="0048011F">
        <w:rPr>
          <w:rFonts w:asciiTheme="minorHAnsi" w:hAnsiTheme="minorHAnsi" w:cstheme="minorHAnsi"/>
          <w:b w:val="0"/>
          <w:i/>
          <w:iCs/>
          <w:sz w:val="22"/>
          <w:szCs w:val="22"/>
        </w:rPr>
        <w:t xml:space="preserve"> </w:t>
      </w:r>
      <w:r w:rsidRPr="0048011F">
        <w:rPr>
          <w:rFonts w:asciiTheme="minorHAnsi" w:hAnsiTheme="minorHAnsi" w:cstheme="minorHAnsi"/>
          <w:b w:val="0"/>
          <w:i/>
          <w:iCs/>
          <w:sz w:val="22"/>
          <w:szCs w:val="22"/>
        </w:rPr>
        <w:t>sąlyga taikoma, jeigu Užsakovo EIR Užsakovas yra numatęs pareigą Tiekėjui parengti statinio informacinio modeliavimo projekto detaliojo vykdymo planą (BEP))</w:t>
      </w:r>
      <w:r w:rsidRPr="00963BB3">
        <w:rPr>
          <w:rFonts w:asciiTheme="minorHAnsi" w:hAnsiTheme="minorHAnsi" w:cstheme="minorHAnsi"/>
          <w:b w:val="0"/>
          <w:sz w:val="22"/>
          <w:szCs w:val="22"/>
        </w:rPr>
        <w:t xml:space="preserve">; </w:t>
      </w:r>
    </w:p>
    <w:p w14:paraId="47DB6A0D" w14:textId="15A4B022"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3.1.2. organizuoti mokymus, numatytus Užsakovo </w:t>
      </w:r>
      <w:r w:rsidR="00A63080">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w:t>
      </w:r>
      <w:r w:rsidRPr="003E0128">
        <w:rPr>
          <w:rFonts w:asciiTheme="minorHAnsi" w:hAnsiTheme="minorHAnsi" w:cstheme="minorHAnsi"/>
          <w:b w:val="0"/>
          <w:i/>
          <w:iCs/>
          <w:sz w:val="22"/>
          <w:szCs w:val="22"/>
        </w:rPr>
        <w:t>(tuo atveju, jeigu tuos mokymus privalo organizuoti Užsakovas, užtikrinti savo darbuotojų dalyvavimą mokymuose ar įpareigoti trečiuosius asmenis dalyvauti mokymuose)</w:t>
      </w:r>
      <w:r w:rsidRPr="00963BB3">
        <w:rPr>
          <w:rFonts w:asciiTheme="minorHAnsi" w:hAnsiTheme="minorHAnsi" w:cstheme="minorHAnsi"/>
          <w:b w:val="0"/>
          <w:sz w:val="22"/>
          <w:szCs w:val="22"/>
        </w:rPr>
        <w:t xml:space="preserve">; </w:t>
      </w:r>
    </w:p>
    <w:p w14:paraId="22388621" w14:textId="299BE439"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lastRenderedPageBreak/>
        <w:t>3.1.3.</w:t>
      </w:r>
      <w:r w:rsidR="00A63080">
        <w:rPr>
          <w:rFonts w:asciiTheme="minorHAnsi" w:hAnsiTheme="minorHAnsi" w:cstheme="minorHAnsi"/>
          <w:b w:val="0"/>
          <w:sz w:val="22"/>
          <w:szCs w:val="22"/>
        </w:rPr>
        <w:t xml:space="preserve"> </w:t>
      </w:r>
      <w:r w:rsidRPr="00963BB3">
        <w:rPr>
          <w:rFonts w:asciiTheme="minorHAnsi" w:hAnsiTheme="minorHAnsi" w:cstheme="minorHAnsi"/>
          <w:b w:val="0"/>
          <w:sz w:val="22"/>
          <w:szCs w:val="22"/>
        </w:rPr>
        <w:t>suderinus</w:t>
      </w:r>
      <w:r w:rsidR="00A63080">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su Užsakovu statinio informacinio modeliavimo projekto detaliojo vykdymo plano (BEP) atitiktį Užsakovo </w:t>
      </w:r>
      <w:r w:rsidR="00A63080">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jį pasirašyti </w:t>
      </w:r>
      <w:r w:rsidRPr="00A63080">
        <w:rPr>
          <w:rFonts w:asciiTheme="minorHAnsi" w:hAnsiTheme="minorHAnsi" w:cstheme="minorHAnsi"/>
          <w:b w:val="0"/>
          <w:i/>
          <w:iCs/>
          <w:sz w:val="22"/>
          <w:szCs w:val="22"/>
        </w:rPr>
        <w:t>(ši sąlyga taikoma, jeigu Užsakovo EIR Užsakovas yra numatęs pareigą Tiekėjui parengti statinio informacinio modeliavimo projekto detaliojo vykdymo planą (BEP))</w:t>
      </w:r>
      <w:r w:rsidRPr="00963BB3">
        <w:rPr>
          <w:rFonts w:asciiTheme="minorHAnsi" w:hAnsiTheme="minorHAnsi" w:cstheme="minorHAnsi"/>
          <w:b w:val="0"/>
          <w:sz w:val="22"/>
          <w:szCs w:val="22"/>
        </w:rPr>
        <w:t xml:space="preserve">; </w:t>
      </w:r>
    </w:p>
    <w:p w14:paraId="272036AF" w14:textId="5904CCC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3.1.4.</w:t>
      </w:r>
      <w:r w:rsidR="00A63080">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rengiant, pateikiant, dalijantis, skelbiant statinio informacijos modelio informaciją ar atliekant kitus veiksmus, susijusius su statinio informacijos modelio informacija, laikytis Užsakovo EIR; </w:t>
      </w:r>
    </w:p>
    <w:p w14:paraId="0A3B7B61" w14:textId="737786A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3.1.5. naudojant trečiųjų asmenų sukurtą, paskelbtą ar pateiktą su Projektu susijusią informaciją laikytis Užsakovo EIR; </w:t>
      </w:r>
    </w:p>
    <w:p w14:paraId="385A876D"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3.1.6.atliekant statinio informacijos modelio kūrimo darbus nepažeisti trečiųjų asmenų intelektinės nuosavybės bei licencijavimo sąlygų ir (arba) asmens duomenų saugumo reikalavimų; </w:t>
      </w:r>
    </w:p>
    <w:p w14:paraId="171A703E" w14:textId="5018619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3.1.7. per </w:t>
      </w:r>
      <w:r w:rsidR="000B2C26">
        <w:rPr>
          <w:rFonts w:asciiTheme="minorHAnsi" w:hAnsiTheme="minorHAnsi" w:cstheme="minorHAnsi"/>
          <w:b w:val="0"/>
          <w:sz w:val="22"/>
          <w:szCs w:val="22"/>
        </w:rPr>
        <w:t>10 (dešimt) darbo dienų</w:t>
      </w:r>
      <w:r w:rsidR="00927AF1">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nuo </w:t>
      </w:r>
      <w:r w:rsidR="00A63080">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w:t>
      </w:r>
      <w:r w:rsidR="00A63080">
        <w:rPr>
          <w:rFonts w:asciiTheme="minorHAnsi" w:hAnsiTheme="minorHAnsi" w:cstheme="minorHAnsi"/>
          <w:b w:val="0"/>
          <w:sz w:val="22"/>
          <w:szCs w:val="22"/>
        </w:rPr>
        <w:t>įsigaliojimo</w:t>
      </w:r>
      <w:r w:rsidRPr="00963BB3">
        <w:rPr>
          <w:rFonts w:asciiTheme="minorHAnsi" w:hAnsiTheme="minorHAnsi" w:cstheme="minorHAnsi"/>
          <w:b w:val="0"/>
          <w:sz w:val="22"/>
          <w:szCs w:val="22"/>
        </w:rPr>
        <w:t xml:space="preserve"> paskirti Užsakovo </w:t>
      </w:r>
      <w:r w:rsidR="0083141A">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nurodytus atsakingus asmenis visam Sutarties galiojimo laikotarpiui ir informuoti apie jų paskyrimą Užsakovą</w:t>
      </w:r>
      <w:r w:rsidR="0083141A">
        <w:rPr>
          <w:rFonts w:asciiTheme="minorHAnsi" w:hAnsiTheme="minorHAnsi" w:cstheme="minorHAnsi"/>
          <w:b w:val="0"/>
          <w:sz w:val="22"/>
          <w:szCs w:val="22"/>
        </w:rPr>
        <w:t xml:space="preserve"> Sutartyje nurodytu elektroniniu paštu</w:t>
      </w:r>
      <w:r w:rsidRPr="00963BB3">
        <w:rPr>
          <w:rFonts w:asciiTheme="minorHAnsi" w:hAnsiTheme="minorHAnsi" w:cstheme="minorHAnsi"/>
          <w:b w:val="0"/>
          <w:sz w:val="22"/>
          <w:szCs w:val="22"/>
        </w:rPr>
        <w:t xml:space="preserve">; </w:t>
      </w:r>
    </w:p>
    <w:p w14:paraId="6F6679B4" w14:textId="01A456D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3.1.8. per </w:t>
      </w:r>
      <w:r w:rsidR="00F54A18">
        <w:rPr>
          <w:rFonts w:asciiTheme="minorHAnsi" w:hAnsiTheme="minorHAnsi" w:cstheme="minorHAnsi"/>
          <w:b w:val="0"/>
          <w:sz w:val="22"/>
          <w:szCs w:val="22"/>
        </w:rPr>
        <w:t xml:space="preserve">5 (penkias) darbo dienas </w:t>
      </w:r>
      <w:r w:rsidRPr="00963BB3">
        <w:rPr>
          <w:rFonts w:asciiTheme="minorHAnsi" w:hAnsiTheme="minorHAnsi" w:cstheme="minorHAnsi"/>
          <w:b w:val="0"/>
          <w:sz w:val="22"/>
          <w:szCs w:val="22"/>
        </w:rPr>
        <w:t xml:space="preserve">nuo </w:t>
      </w:r>
      <w:r w:rsidR="0083141A">
        <w:rPr>
          <w:rFonts w:asciiTheme="minorHAnsi" w:hAnsiTheme="minorHAnsi" w:cstheme="minorHAnsi"/>
          <w:b w:val="0"/>
          <w:sz w:val="22"/>
          <w:szCs w:val="22"/>
        </w:rPr>
        <w:t>S</w:t>
      </w:r>
      <w:r w:rsidR="0083141A" w:rsidRPr="00963BB3">
        <w:rPr>
          <w:rFonts w:asciiTheme="minorHAnsi" w:hAnsiTheme="minorHAnsi" w:cstheme="minorHAnsi"/>
          <w:b w:val="0"/>
          <w:sz w:val="22"/>
          <w:szCs w:val="22"/>
        </w:rPr>
        <w:t xml:space="preserve">utarties </w:t>
      </w:r>
      <w:r w:rsidR="0083141A">
        <w:rPr>
          <w:rFonts w:asciiTheme="minorHAnsi" w:hAnsiTheme="minorHAnsi" w:cstheme="minorHAnsi"/>
          <w:b w:val="0"/>
          <w:sz w:val="22"/>
          <w:szCs w:val="22"/>
        </w:rPr>
        <w:t>įsigaliojimo</w:t>
      </w:r>
      <w:r w:rsidR="0083141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pateikti Užsakovui sąrašą asmenų, kuriems turi būti suteikta prieiga prie bendrosios duomenų aplinkos, užtikrinti, kad su jais būtų pasirašytas konfidencialumo pasižadėjimas </w:t>
      </w:r>
      <w:r w:rsidRPr="0083141A">
        <w:rPr>
          <w:rFonts w:asciiTheme="minorHAnsi" w:hAnsiTheme="minorHAnsi" w:cstheme="minorHAnsi"/>
          <w:b w:val="0"/>
          <w:i/>
          <w:iCs/>
          <w:sz w:val="22"/>
          <w:szCs w:val="22"/>
        </w:rPr>
        <w:t>(jeigu statinio informacijos modelis bus kuriamas bendrojoje duomenų aplinkoje, kurią administruoja Užsakovas)</w:t>
      </w:r>
      <w:r w:rsidRPr="00963BB3">
        <w:rPr>
          <w:rFonts w:asciiTheme="minorHAnsi" w:hAnsiTheme="minorHAnsi" w:cstheme="minorHAnsi"/>
          <w:b w:val="0"/>
          <w:sz w:val="22"/>
          <w:szCs w:val="22"/>
        </w:rPr>
        <w:t xml:space="preserve">; </w:t>
      </w:r>
    </w:p>
    <w:p w14:paraId="49E83751" w14:textId="2C563F6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3.1.9. nurodyti Užsakovui, kokia informacija yra laikytina konfidencialia</w:t>
      </w:r>
      <w:r w:rsidR="00A63A19">
        <w:rPr>
          <w:rFonts w:asciiTheme="minorHAnsi" w:hAnsiTheme="minorHAnsi" w:cstheme="minorHAnsi"/>
          <w:b w:val="0"/>
          <w:sz w:val="22"/>
          <w:szCs w:val="22"/>
        </w:rPr>
        <w:t xml:space="preserve"> </w:t>
      </w:r>
      <w:r w:rsidR="00A63A19" w:rsidRPr="003E0128">
        <w:rPr>
          <w:rFonts w:asciiTheme="minorHAnsi" w:hAnsiTheme="minorHAnsi" w:cstheme="minorHAnsi"/>
          <w:b w:val="0"/>
          <w:i/>
          <w:iCs/>
          <w:sz w:val="22"/>
          <w:szCs w:val="22"/>
        </w:rPr>
        <w:t>(jeigu tokios informacijos yra)</w:t>
      </w:r>
      <w:r w:rsidRPr="00963BB3">
        <w:rPr>
          <w:rFonts w:asciiTheme="minorHAnsi" w:hAnsiTheme="minorHAnsi" w:cstheme="minorHAnsi"/>
          <w:b w:val="0"/>
          <w:sz w:val="22"/>
          <w:szCs w:val="22"/>
        </w:rPr>
        <w:t xml:space="preserve">, bei asmenis, kurie turi teisę su tokia informacija dirbti, taip pat kada ir kokiu būdu konfidenciali informacija turi būti sunaikinta; </w:t>
      </w:r>
    </w:p>
    <w:p w14:paraId="5AE60256" w14:textId="3B782618"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3.1.10.</w:t>
      </w:r>
      <w:r w:rsidR="00927AF1">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nedelsiant, bet ne vėliau kaip </w:t>
      </w:r>
      <w:r w:rsidR="00897C3B">
        <w:rPr>
          <w:rFonts w:asciiTheme="minorHAnsi" w:hAnsiTheme="minorHAnsi" w:cstheme="minorHAnsi"/>
          <w:b w:val="0"/>
          <w:i/>
          <w:iCs/>
          <w:sz w:val="22"/>
          <w:szCs w:val="22"/>
        </w:rPr>
        <w:t xml:space="preserve">per </w:t>
      </w:r>
      <w:r w:rsidR="00897C3B">
        <w:rPr>
          <w:rFonts w:asciiTheme="minorHAnsi" w:hAnsiTheme="minorHAnsi" w:cstheme="minorHAnsi"/>
          <w:b w:val="0"/>
          <w:sz w:val="22"/>
          <w:szCs w:val="22"/>
        </w:rPr>
        <w:t>2 (dvi) darbo dienas</w:t>
      </w:r>
      <w:r w:rsidR="00927AF1">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informuoti Užsakovą apie IT programinės ir (ar) techninės įrangos gedimus, kurie daro įtaką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vykdymui; </w:t>
      </w:r>
    </w:p>
    <w:p w14:paraId="716F5376" w14:textId="5A54C43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3.1.11. įvykdžius</w:t>
      </w:r>
      <w:r w:rsidR="00236BAA" w:rsidRPr="00963BB3">
        <w:rPr>
          <w:rFonts w:asciiTheme="minorHAnsi" w:hAnsiTheme="minorHAnsi" w:cstheme="minorHAnsi"/>
          <w:b w:val="0"/>
          <w:sz w:val="22"/>
          <w:szCs w:val="22"/>
        </w:rPr>
        <w:t xml:space="preserve">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utarties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sąlygas, per </w:t>
      </w:r>
      <w:r w:rsidR="00602F8C">
        <w:rPr>
          <w:rFonts w:asciiTheme="minorHAnsi" w:hAnsiTheme="minorHAnsi" w:cstheme="minorHAnsi"/>
          <w:b w:val="0"/>
          <w:sz w:val="22"/>
          <w:szCs w:val="22"/>
        </w:rPr>
        <w:t>20 (dvidešimt) darbo dienų</w:t>
      </w:r>
      <w:r w:rsidR="00927AF1">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Užsakovui perduodamas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statinio informacinis modelis ir su juo susijusi medžiaga Užsakovo EIR dokumente nustatyta tvarka. Pasibaigus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utarčiai, prisijungimai prie bendrosios duomenų aplinkos turi būti panaikinami ne anksčiau kaip </w:t>
      </w:r>
      <w:r w:rsidR="00340CEC">
        <w:rPr>
          <w:rFonts w:asciiTheme="minorHAnsi" w:hAnsiTheme="minorHAnsi" w:cstheme="minorHAnsi"/>
          <w:b w:val="0"/>
          <w:sz w:val="22"/>
          <w:szCs w:val="22"/>
        </w:rPr>
        <w:t>po 20 (dvidešimt) darbo dienų</w:t>
      </w:r>
      <w:r w:rsidR="00340CEC">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nebent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šalys sutarė kitaip; </w:t>
      </w:r>
    </w:p>
    <w:p w14:paraId="309C2530"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3.1.12. prieigą prie bendrosios duomenų aplinkos tretiesiems asmenims galima suteikti tik suderinus su Užsakovu; </w:t>
      </w:r>
    </w:p>
    <w:p w14:paraId="74CF4549" w14:textId="08F00B0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3.1.13. naudoti tik licencijuotą programinę įrangą visą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utarties vykdymo laikotarpį. Užsakovui pareikalavus, per 5</w:t>
      </w:r>
      <w:r w:rsidR="00497562">
        <w:rPr>
          <w:rFonts w:asciiTheme="minorHAnsi" w:hAnsiTheme="minorHAnsi" w:cstheme="minorHAnsi"/>
          <w:b w:val="0"/>
          <w:sz w:val="22"/>
          <w:szCs w:val="22"/>
        </w:rPr>
        <w:t xml:space="preserve"> (penkias) </w:t>
      </w:r>
      <w:r w:rsidRPr="00963BB3">
        <w:rPr>
          <w:rFonts w:asciiTheme="minorHAnsi" w:hAnsiTheme="minorHAnsi" w:cstheme="minorHAnsi"/>
          <w:b w:val="0"/>
          <w:sz w:val="22"/>
          <w:szCs w:val="22"/>
        </w:rPr>
        <w:t xml:space="preserve">darbo dienas pateikti dokumentus, įrodančius, kad naudojasi legalia programine įranga (BIM programinės įrangos įsigijimo, nuomos ar licenciją suteikiančios sutarties kopiją arba programinės įrangos tiekėjo patvirtintą raštą). </w:t>
      </w:r>
    </w:p>
    <w:p w14:paraId="36B338C4" w14:textId="1A3C9171" w:rsidR="00236BAA" w:rsidRPr="00274A50"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274A50">
        <w:rPr>
          <w:rFonts w:asciiTheme="minorHAnsi" w:hAnsiTheme="minorHAnsi" w:cstheme="minorHAnsi"/>
          <w:bCs/>
          <w:sz w:val="22"/>
          <w:szCs w:val="22"/>
        </w:rPr>
        <w:t>4. INTELEKTINĖ NUOSAVYBĖ</w:t>
      </w:r>
    </w:p>
    <w:p w14:paraId="49B07BBF" w14:textId="00F7D22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4.1. </w:t>
      </w:r>
      <w:r w:rsidR="0097096F">
        <w:rPr>
          <w:rFonts w:asciiTheme="minorHAnsi" w:hAnsiTheme="minorHAnsi" w:cstheme="minorHAnsi"/>
          <w:b w:val="0"/>
          <w:sz w:val="22"/>
          <w:szCs w:val="22"/>
        </w:rPr>
        <w:t>Visos š</w:t>
      </w:r>
      <w:r w:rsidR="0097096F" w:rsidRPr="00963BB3">
        <w:rPr>
          <w:rFonts w:asciiTheme="minorHAnsi" w:hAnsiTheme="minorHAnsi" w:cstheme="minorHAnsi"/>
          <w:b w:val="0"/>
          <w:sz w:val="22"/>
          <w:szCs w:val="22"/>
        </w:rPr>
        <w:t>al</w:t>
      </w:r>
      <w:r w:rsidR="0097096F">
        <w:rPr>
          <w:rFonts w:asciiTheme="minorHAnsi" w:hAnsiTheme="minorHAnsi" w:cstheme="minorHAnsi"/>
          <w:b w:val="0"/>
          <w:sz w:val="22"/>
          <w:szCs w:val="22"/>
        </w:rPr>
        <w:t>y</w:t>
      </w:r>
      <w:r w:rsidR="0097096F" w:rsidRPr="00963BB3">
        <w:rPr>
          <w:rFonts w:asciiTheme="minorHAnsi" w:hAnsiTheme="minorHAnsi" w:cstheme="minorHAnsi"/>
          <w:b w:val="0"/>
          <w:sz w:val="22"/>
          <w:szCs w:val="22"/>
        </w:rPr>
        <w:t>s</w:t>
      </w:r>
      <w:r w:rsidRPr="00963BB3">
        <w:rPr>
          <w:rFonts w:asciiTheme="minorHAnsi" w:hAnsiTheme="minorHAnsi" w:cstheme="minorHAnsi"/>
          <w:b w:val="0"/>
          <w:sz w:val="22"/>
          <w:szCs w:val="22"/>
        </w:rPr>
        <w:t xml:space="preserve"> pripažįsta, kad intelektinės nuosavybės objektai pagal statinio informacijos sąlygas yra BIM modelis, jo dalis, geometrinė, atributinė ir dokumentinė informacija ir kt. autoriniai darbai. </w:t>
      </w:r>
    </w:p>
    <w:p w14:paraId="0A0C46CF" w14:textId="78321A66"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4.2. Tiekėjas privalo užtikrinti, kad Tiekėjas įgis reikiamas intelektinės nuosavybės teises iš Tiekėjo pasitelktų trečiųjų asmenų tam, kad galėtų tinkamai įvykdyti savo</w:t>
      </w:r>
      <w:r w:rsidR="00A35C6C">
        <w:rPr>
          <w:rFonts w:asciiTheme="minorHAnsi" w:hAnsiTheme="minorHAnsi" w:cstheme="minorHAnsi"/>
          <w:b w:val="0"/>
          <w:sz w:val="22"/>
          <w:szCs w:val="22"/>
        </w:rPr>
        <w:t xml:space="preserve"> sutartinius</w:t>
      </w:r>
      <w:r w:rsidRPr="00963BB3">
        <w:rPr>
          <w:rFonts w:asciiTheme="minorHAnsi" w:hAnsiTheme="minorHAnsi" w:cstheme="minorHAnsi"/>
          <w:b w:val="0"/>
          <w:sz w:val="22"/>
          <w:szCs w:val="22"/>
        </w:rPr>
        <w:t xml:space="preserve"> įsipareigojimus.</w:t>
      </w:r>
    </w:p>
    <w:p w14:paraId="266158BC" w14:textId="3E455AFD"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4.3. Tiekėjas, perduodamas statinio informacinį modelį, perleidžia Užsakovui naudoti statinio informacijos modelį (įskaitant Užsakovo teisę be atskiro Tiekėjo sutikimo naudoti jį savo nuožiūra, kopijuoti, tačiau neapsiribojant ja), visas turtines teises į pagal šią Sutartį sukurtą kūrinį, t. y. statinio informacijos modelį. Tiekėjas neturi teisės be atskiro rašytinio Užsakovo sutikimo perleisti statinio informacinį modelį bet kuriam trečiajam asmeniui</w:t>
      </w:r>
      <w:r w:rsidR="00A35C6C">
        <w:rPr>
          <w:rFonts w:asciiTheme="minorHAnsi" w:hAnsiTheme="minorHAnsi" w:cstheme="minorHAnsi"/>
          <w:b w:val="0"/>
          <w:sz w:val="22"/>
          <w:szCs w:val="22"/>
        </w:rPr>
        <w:t>.</w:t>
      </w:r>
    </w:p>
    <w:p w14:paraId="00E4CB9F" w14:textId="7399F6F7" w:rsidR="00554150" w:rsidRPr="003E0128" w:rsidRDefault="00FB4445" w:rsidP="003E0128">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lastRenderedPageBreak/>
        <w:t>4.4. Perduotos teisės Užsakovui užtikrins sukurtos informacijos tęstinumą bei statinio informacinio modelio panaudojimą vėlesniuose projekto etapuose ir stadijose: statinio informacinio modelio papildymas, mazgų detalizavimas, informacijos panaudojimas statybos rangos darbams, statinio eksploatavimas, statinio informacinių modelių viešinimas Užsakovo pirkimuose, kai skelbiamas, pavyzdžiui, projektavimo, ekspertizės, rangos darbų konkursas ir pan. Šis teisių perdavimas naudoti sukurtus statinio informacinius modelius jokiu būdu nereiškia Projekto autorinių neturtinių teisių perdavim</w:t>
      </w:r>
      <w:r w:rsidR="00A35C6C">
        <w:rPr>
          <w:rFonts w:asciiTheme="minorHAnsi" w:hAnsiTheme="minorHAnsi" w:cstheme="minorHAnsi"/>
          <w:b w:val="0"/>
          <w:sz w:val="22"/>
          <w:szCs w:val="22"/>
        </w:rPr>
        <w:t>o</w:t>
      </w:r>
      <w:r w:rsidRPr="00963BB3">
        <w:rPr>
          <w:rFonts w:asciiTheme="minorHAnsi" w:hAnsiTheme="minorHAnsi" w:cstheme="minorHAnsi"/>
          <w:b w:val="0"/>
          <w:sz w:val="22"/>
          <w:szCs w:val="22"/>
        </w:rPr>
        <w:t xml:space="preserve">. </w:t>
      </w:r>
    </w:p>
    <w:p w14:paraId="2A3EABB9" w14:textId="1C646C97" w:rsidR="00236BAA" w:rsidRPr="00274A50"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274A50">
        <w:rPr>
          <w:rFonts w:asciiTheme="minorHAnsi" w:hAnsiTheme="minorHAnsi" w:cstheme="minorHAnsi"/>
          <w:bCs/>
          <w:sz w:val="22"/>
          <w:szCs w:val="22"/>
        </w:rPr>
        <w:t>5. DUOMENŲ MANAI</w:t>
      </w:r>
    </w:p>
    <w:p w14:paraId="0076660A" w14:textId="7443B6B6"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5.1. Tiekėjas įsipareigoja užtikrinti, kad bendrojoje duomenų aplinkoje esanti informacija būtų aktuali ir atnaujinama, atsižvelgiant į Užsakovo EIR. </w:t>
      </w:r>
    </w:p>
    <w:p w14:paraId="6A8B66CB"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5.2. Bendrąją duomenų aplinką administruojanti šalis turi užtikrinti kibernetinės saugos reikalavimus.</w:t>
      </w:r>
    </w:p>
    <w:p w14:paraId="132AC409" w14:textId="05C06053"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5.3. Tiekėjas turi užtikrinti statinio informacijos modelio kūrimo duomenų teisingumą ir tikslumą. Duomenys turi būti teikiami Užsakovo EIR nustatytais formatais arba kitais atvirais formatais, jeigu tokia galimybė numatyta Užsakovo informacijos reikalavimuose.</w:t>
      </w:r>
    </w:p>
    <w:p w14:paraId="24989085"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5.4. Šalys viena kitai turi pateikti informaciją apie tai, kokie jų duomenys ar procesai, susiję su statinio informacijos modelio kūrimu, yra konfidencialūs, ir numatyti bei suderinti asmenis, turinčius teisę dirbti su konfidencialia medžiaga, ir darbo tvarką. </w:t>
      </w:r>
    </w:p>
    <w:p w14:paraId="1E4F300A" w14:textId="11D18789"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5.5. Bendrąją duomenų aplinką administruojanti šalis turi užtikrinti, jog bendrojoje duomenų aplinkoje naudotojų prieigos prie duomenų ar informacijos teisės būtų laiku nustatytos pagal Užsakovo EIR. </w:t>
      </w:r>
    </w:p>
    <w:p w14:paraId="1DD575EF" w14:textId="7A61AF38"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5.6. Kuriant statinio informacijos modelį turi būti laikomasi </w:t>
      </w:r>
      <w:r w:rsidR="00791F33">
        <w:rPr>
          <w:rFonts w:asciiTheme="minorHAnsi" w:hAnsiTheme="minorHAnsi" w:cstheme="minorHAnsi"/>
          <w:b w:val="0"/>
          <w:sz w:val="22"/>
          <w:szCs w:val="22"/>
        </w:rPr>
        <w:t>organizacinių</w:t>
      </w:r>
      <w:r w:rsidR="005D5719">
        <w:rPr>
          <w:rFonts w:asciiTheme="minorHAnsi" w:hAnsiTheme="minorHAnsi" w:cstheme="minorHAnsi"/>
          <w:b w:val="0"/>
          <w:sz w:val="22"/>
          <w:szCs w:val="22"/>
        </w:rPr>
        <w:t xml:space="preserve"> ir techninių </w:t>
      </w:r>
      <w:r w:rsidRPr="00963BB3">
        <w:rPr>
          <w:rFonts w:asciiTheme="minorHAnsi" w:hAnsiTheme="minorHAnsi" w:cstheme="minorHAnsi"/>
          <w:b w:val="0"/>
          <w:sz w:val="22"/>
          <w:szCs w:val="22"/>
        </w:rPr>
        <w:t>kibernetinio saugumo reikalavimų, taikomų kibernetinio saugumo subjektams, aprašu, patvirtintu Lietuvos Respublikos Vyriausybės 2018 m. rugpjūčio 13 d. nutarimu Nr. 818 „Dėl Lietuvos Respublikos kibernetinio saugumo įstatymo įgyvendinimo“</w:t>
      </w:r>
      <w:r w:rsidR="005D5719">
        <w:rPr>
          <w:rFonts w:asciiTheme="minorHAnsi" w:hAnsiTheme="minorHAnsi" w:cstheme="minorHAnsi"/>
          <w:b w:val="0"/>
          <w:sz w:val="22"/>
          <w:szCs w:val="22"/>
        </w:rPr>
        <w:t xml:space="preserve"> (aktuali</w:t>
      </w:r>
      <w:r w:rsidR="006A54FA">
        <w:rPr>
          <w:rFonts w:asciiTheme="minorHAnsi" w:hAnsiTheme="minorHAnsi" w:cstheme="minorHAnsi"/>
          <w:b w:val="0"/>
          <w:sz w:val="22"/>
          <w:szCs w:val="22"/>
        </w:rPr>
        <w:t>a</w:t>
      </w:r>
      <w:r w:rsidR="005D5719">
        <w:rPr>
          <w:rFonts w:asciiTheme="minorHAnsi" w:hAnsiTheme="minorHAnsi" w:cstheme="minorHAnsi"/>
          <w:b w:val="0"/>
          <w:sz w:val="22"/>
          <w:szCs w:val="22"/>
        </w:rPr>
        <w:t xml:space="preserve"> re</w:t>
      </w:r>
      <w:r w:rsidR="006A54FA">
        <w:rPr>
          <w:rFonts w:asciiTheme="minorHAnsi" w:hAnsiTheme="minorHAnsi" w:cstheme="minorHAnsi"/>
          <w:b w:val="0"/>
          <w:sz w:val="22"/>
          <w:szCs w:val="22"/>
        </w:rPr>
        <w:t>dakcija</w:t>
      </w:r>
      <w:r w:rsidR="005D5719">
        <w:rPr>
          <w:rFonts w:asciiTheme="minorHAnsi" w:hAnsiTheme="minorHAnsi" w:cstheme="minorHAnsi"/>
          <w:b w:val="0"/>
          <w:sz w:val="22"/>
          <w:szCs w:val="22"/>
        </w:rPr>
        <w:t>)</w:t>
      </w:r>
      <w:r w:rsidRPr="00963BB3">
        <w:rPr>
          <w:rFonts w:asciiTheme="minorHAnsi" w:hAnsiTheme="minorHAnsi" w:cstheme="minorHAnsi"/>
          <w:b w:val="0"/>
          <w:sz w:val="22"/>
          <w:szCs w:val="22"/>
        </w:rPr>
        <w:t xml:space="preserve">, ir kitais teisės aktais, reglamentuojančiais organizacinius ir techninių kibernetinio saugumo ir elektroninės informacijos saugos reikalavimus. </w:t>
      </w:r>
    </w:p>
    <w:p w14:paraId="7DC032D9" w14:textId="74F515D2"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5.7.</w:t>
      </w:r>
      <w:r w:rsidR="006A54FA">
        <w:rPr>
          <w:rFonts w:asciiTheme="minorHAnsi" w:hAnsiTheme="minorHAnsi" w:cstheme="minorHAnsi"/>
          <w:b w:val="0"/>
          <w:sz w:val="22"/>
          <w:szCs w:val="22"/>
        </w:rPr>
        <w:t xml:space="preserve"> </w:t>
      </w:r>
      <w:r w:rsidRPr="00963BB3">
        <w:rPr>
          <w:rFonts w:asciiTheme="minorHAnsi" w:hAnsiTheme="minorHAnsi" w:cstheme="minorHAnsi"/>
          <w:b w:val="0"/>
          <w:sz w:val="22"/>
          <w:szCs w:val="22"/>
        </w:rPr>
        <w:t>Šalys turi nedelsdamos</w:t>
      </w:r>
      <w:r w:rsidR="006A54FA">
        <w:rPr>
          <w:rFonts w:asciiTheme="minorHAnsi" w:hAnsiTheme="minorHAnsi" w:cstheme="minorHAnsi"/>
          <w:b w:val="0"/>
          <w:sz w:val="22"/>
          <w:szCs w:val="22"/>
        </w:rPr>
        <w:t xml:space="preserve"> v</w:t>
      </w:r>
      <w:r w:rsidRPr="00963BB3">
        <w:rPr>
          <w:rFonts w:asciiTheme="minorHAnsi" w:hAnsiTheme="minorHAnsi" w:cstheme="minorHAnsi"/>
          <w:b w:val="0"/>
          <w:sz w:val="22"/>
          <w:szCs w:val="22"/>
        </w:rPr>
        <w:t>ien</w:t>
      </w:r>
      <w:r w:rsidR="006A54FA">
        <w:rPr>
          <w:rFonts w:asciiTheme="minorHAnsi" w:hAnsiTheme="minorHAnsi" w:cstheme="minorHAnsi"/>
          <w:b w:val="0"/>
          <w:sz w:val="22"/>
          <w:szCs w:val="22"/>
        </w:rPr>
        <w:t>a</w:t>
      </w:r>
      <w:r w:rsidRPr="00963BB3">
        <w:rPr>
          <w:rFonts w:asciiTheme="minorHAnsi" w:hAnsiTheme="minorHAnsi" w:cstheme="minorHAnsi"/>
          <w:b w:val="0"/>
          <w:sz w:val="22"/>
          <w:szCs w:val="22"/>
        </w:rPr>
        <w:t xml:space="preserve"> kit</w:t>
      </w:r>
      <w:r w:rsidR="006A54FA">
        <w:rPr>
          <w:rFonts w:asciiTheme="minorHAnsi" w:hAnsiTheme="minorHAnsi" w:cstheme="minorHAnsi"/>
          <w:b w:val="0"/>
          <w:sz w:val="22"/>
          <w:szCs w:val="22"/>
        </w:rPr>
        <w:t>ą</w:t>
      </w:r>
      <w:r w:rsidRPr="00963BB3">
        <w:rPr>
          <w:rFonts w:asciiTheme="minorHAnsi" w:hAnsiTheme="minorHAnsi" w:cstheme="minorHAnsi"/>
          <w:b w:val="0"/>
          <w:sz w:val="22"/>
          <w:szCs w:val="22"/>
        </w:rPr>
        <w:t xml:space="preserve"> informuoti apie paslaugų sutrikimus, susijusius su IT paslaugų kokybės pablogėjimu, ar kitus nesklandumus, kilusius naudojant IT paslaugas, ar programinės įrangos gedimus, kurie turi įtakos statinio informacijos modelio kūrimui ir kitiems reikalavimams, nurodytiems Užsakovo EIR dokumente. </w:t>
      </w:r>
    </w:p>
    <w:p w14:paraId="2BFB7473" w14:textId="77777777" w:rsidR="00236BAA" w:rsidRPr="003E0128" w:rsidRDefault="00FB4445" w:rsidP="003E0128">
      <w:pPr>
        <w:pStyle w:val="Heading2"/>
        <w:widowControl w:val="0"/>
        <w:numPr>
          <w:ilvl w:val="0"/>
          <w:numId w:val="0"/>
        </w:numPr>
        <w:ind w:firstLine="567"/>
        <w:jc w:val="center"/>
        <w:rPr>
          <w:rFonts w:asciiTheme="minorHAnsi" w:hAnsiTheme="minorHAnsi" w:cstheme="minorHAnsi"/>
          <w:bCs/>
          <w:sz w:val="22"/>
          <w:szCs w:val="22"/>
        </w:rPr>
      </w:pPr>
      <w:r w:rsidRPr="003E0128">
        <w:rPr>
          <w:rFonts w:asciiTheme="minorHAnsi" w:hAnsiTheme="minorHAnsi" w:cstheme="minorHAnsi"/>
          <w:bCs/>
          <w:sz w:val="22"/>
          <w:szCs w:val="22"/>
        </w:rPr>
        <w:t xml:space="preserve">6. BENDRADARBIAVIMAS IR GINČŲ SPRENDIMAS </w:t>
      </w:r>
    </w:p>
    <w:p w14:paraId="52BF98B9" w14:textId="5767E7D9" w:rsidR="004E2B4D" w:rsidRDefault="00FB4445" w:rsidP="006F02DB">
      <w:pPr>
        <w:pStyle w:val="Heading2"/>
        <w:widowControl w:val="0"/>
        <w:numPr>
          <w:ilvl w:val="1"/>
          <w:numId w:val="0"/>
        </w:numPr>
        <w:ind w:firstLine="567"/>
        <w:rPr>
          <w:rFonts w:asciiTheme="minorHAnsi" w:hAnsiTheme="minorHAnsi" w:cstheme="minorBidi"/>
          <w:b w:val="0"/>
          <w:sz w:val="22"/>
          <w:szCs w:val="22"/>
        </w:rPr>
      </w:pPr>
      <w:r w:rsidRPr="1BDB1430">
        <w:rPr>
          <w:rFonts w:asciiTheme="minorHAnsi" w:hAnsiTheme="minorHAnsi" w:cstheme="minorBidi"/>
          <w:b w:val="0"/>
          <w:sz w:val="22"/>
          <w:szCs w:val="22"/>
        </w:rPr>
        <w:t>6.1.Vadovaujantis Sutarties</w:t>
      </w:r>
      <w:r w:rsidR="00987320">
        <w:rPr>
          <w:rFonts w:asciiTheme="minorHAnsi" w:hAnsiTheme="minorHAnsi" w:cstheme="minorBidi"/>
          <w:b w:val="0"/>
          <w:sz w:val="22"/>
          <w:szCs w:val="22"/>
        </w:rPr>
        <w:t xml:space="preserve"> ir</w:t>
      </w:r>
      <w:r w:rsidRPr="1BDB1430">
        <w:rPr>
          <w:rFonts w:asciiTheme="minorHAnsi" w:hAnsiTheme="minorHAnsi" w:cstheme="minorBidi"/>
          <w:b w:val="0"/>
          <w:sz w:val="22"/>
          <w:szCs w:val="22"/>
        </w:rPr>
        <w:t xml:space="preserve"> Užsakovo EIR sąlygomis bei tvarka, Tiekėjas įsipareigoja dalyvauti pasitarimuose su Užsakovo paskirtais asmenimis, nurodytais Užsakovo EIR, ir Užsakovo paskirtais atsakingais asmenimis bei Statybos įstatyme nurodytais asmenimis, siekiant koordinuoti Projekto informaciją. </w:t>
      </w:r>
    </w:p>
    <w:p w14:paraId="07E5CAC9" w14:textId="2A00428B"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6.2. Užsakovas ir Tiekėjas privalo laikytis visų Sutarties nuostatų. Paaiškėjus, kad yra susijusių neatitikimų, dviprasmybių, prieštaravimų tarp Projekto informacijos ir (arba) bet kurių iš Projekto informacijos gautų duomenų, šalys įsipareigoja apie tai informuoti kitos šalies paskirtus atsakingus asmenis ne vėliau kaip per 1 </w:t>
      </w:r>
      <w:r w:rsidR="00B6757E">
        <w:rPr>
          <w:rFonts w:asciiTheme="minorHAnsi" w:hAnsiTheme="minorHAnsi" w:cstheme="minorHAnsi"/>
          <w:b w:val="0"/>
          <w:sz w:val="22"/>
          <w:szCs w:val="22"/>
        </w:rPr>
        <w:t xml:space="preserve">(vieną) </w:t>
      </w:r>
      <w:r w:rsidRPr="00963BB3">
        <w:rPr>
          <w:rFonts w:asciiTheme="minorHAnsi" w:hAnsiTheme="minorHAnsi" w:cstheme="minorHAnsi"/>
          <w:b w:val="0"/>
          <w:sz w:val="22"/>
          <w:szCs w:val="22"/>
        </w:rPr>
        <w:t>darbo dieną nuo paaiškėjimo dienos. Visi neatitikimai, dviprasmybės, prieštaravimai turi būti sprendžiami atsižvelgiant į Užsakovo EIR. Tuo atveju, jeigu sutarties šalys neišsprendžia ginčo taikiai, jis sprendžiamas teismine tvarka.</w:t>
      </w:r>
    </w:p>
    <w:p w14:paraId="65E60C9B" w14:textId="1C3DEC4A" w:rsidR="00236BAA" w:rsidRPr="00274A50"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274A50">
        <w:rPr>
          <w:rFonts w:asciiTheme="minorHAnsi" w:hAnsiTheme="minorHAnsi" w:cstheme="minorHAnsi"/>
          <w:bCs/>
          <w:sz w:val="22"/>
          <w:szCs w:val="22"/>
        </w:rPr>
        <w:t>7. BAIGIAMOSIOS NUOSTATOS</w:t>
      </w:r>
    </w:p>
    <w:p w14:paraId="22A9250D" w14:textId="442E0CC2"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7.1. Sutarties sąlygų dėl statinio informacinio modeliavimo (BIM) taikymo dokumentas gali būti keičiamas tik </w:t>
      </w:r>
      <w:r w:rsidR="004B6786" w:rsidRPr="007D330E">
        <w:rPr>
          <w:rFonts w:asciiTheme="minorHAnsi" w:hAnsiTheme="minorHAnsi" w:cstheme="minorHAnsi"/>
          <w:b w:val="0"/>
          <w:sz w:val="22"/>
          <w:szCs w:val="22"/>
        </w:rPr>
        <w:t>Lietuvos Respublikos pirkimų, atliekamų vandentvarkos, energetikos, transporto ir pašto paslaugų srities perkančiųjų subjektų, įstatymu</w:t>
      </w:r>
      <w:r w:rsidR="007D330E">
        <w:rPr>
          <w:rFonts w:asciiTheme="minorHAnsi" w:hAnsiTheme="minorHAnsi" w:cstheme="minorHAnsi"/>
          <w:b w:val="0"/>
          <w:sz w:val="22"/>
          <w:szCs w:val="22"/>
        </w:rPr>
        <w:t>,</w:t>
      </w:r>
      <w:r w:rsidR="004B6786" w:rsidRPr="007D330E">
        <w:rPr>
          <w:rFonts w:asciiTheme="minorHAnsi" w:hAnsiTheme="minorHAnsi" w:cstheme="minorHAnsi"/>
          <w:b w:val="0"/>
          <w:sz w:val="22"/>
          <w:szCs w:val="22"/>
        </w:rPr>
        <w:t xml:space="preserve"> </w:t>
      </w:r>
      <w:r w:rsidRPr="00963BB3">
        <w:rPr>
          <w:rFonts w:asciiTheme="minorHAnsi" w:hAnsiTheme="minorHAnsi" w:cstheme="minorHAnsi"/>
          <w:b w:val="0"/>
          <w:sz w:val="22"/>
          <w:szCs w:val="22"/>
        </w:rPr>
        <w:t>Viešųjų pirkimų įstatymo</w:t>
      </w:r>
      <w:r w:rsidR="007D330E">
        <w:rPr>
          <w:rFonts w:asciiTheme="minorHAnsi" w:hAnsiTheme="minorHAnsi" w:cstheme="minorHAnsi"/>
          <w:b w:val="0"/>
          <w:sz w:val="22"/>
          <w:szCs w:val="22"/>
        </w:rPr>
        <w:t>,</w:t>
      </w:r>
      <w:r w:rsidRPr="00963BB3">
        <w:rPr>
          <w:rFonts w:asciiTheme="minorHAnsi" w:hAnsiTheme="minorHAnsi" w:cstheme="minorHAnsi"/>
          <w:b w:val="0"/>
          <w:sz w:val="22"/>
          <w:szCs w:val="22"/>
        </w:rPr>
        <w:t xml:space="preserve"> </w:t>
      </w:r>
      <w:r w:rsidR="007D330E" w:rsidRPr="007D330E">
        <w:rPr>
          <w:rFonts w:asciiTheme="minorHAnsi" w:hAnsiTheme="minorHAnsi" w:cstheme="minorHAnsi"/>
          <w:b w:val="0"/>
          <w:sz w:val="22"/>
          <w:szCs w:val="22"/>
        </w:rPr>
        <w:t xml:space="preserve">Lietuvos Respublikos civiliniu kodeksu ir/ar kitais viešuosius pirkimus reglamentuojančiais teisės aktais </w:t>
      </w:r>
      <w:r w:rsidRPr="00963BB3">
        <w:rPr>
          <w:rFonts w:asciiTheme="minorHAnsi" w:hAnsiTheme="minorHAnsi" w:cstheme="minorHAnsi"/>
          <w:b w:val="0"/>
          <w:sz w:val="22"/>
          <w:szCs w:val="22"/>
        </w:rPr>
        <w:t xml:space="preserve">nustatyta tvarka. </w:t>
      </w:r>
    </w:p>
    <w:p w14:paraId="3FEB56BE" w14:textId="7646F55B" w:rsidR="00492740" w:rsidRDefault="00FB4445" w:rsidP="006F02DB">
      <w:pPr>
        <w:pStyle w:val="Heading2"/>
        <w:widowControl w:val="0"/>
        <w:numPr>
          <w:ilvl w:val="0"/>
          <w:numId w:val="0"/>
        </w:numPr>
        <w:ind w:firstLine="567"/>
      </w:pPr>
      <w:r w:rsidRPr="00963BB3">
        <w:rPr>
          <w:rFonts w:asciiTheme="minorHAnsi" w:hAnsiTheme="minorHAnsi" w:cstheme="minorHAnsi"/>
          <w:b w:val="0"/>
          <w:sz w:val="22"/>
          <w:szCs w:val="22"/>
        </w:rPr>
        <w:lastRenderedPageBreak/>
        <w:t xml:space="preserve">7.2. Tuo atveju, jeigu Tiekėjo paskirti atsakingi asmenys dėl objektyvių priežasčių (ligos, darbo teisinių santykių nutraukimo ir kt.) negali vykdyti savo pareigų, Tiekėjas turi raštu apie tai  </w:t>
      </w:r>
      <w:r w:rsidR="00927AF1">
        <w:rPr>
          <w:rFonts w:asciiTheme="minorHAnsi" w:hAnsiTheme="minorHAnsi" w:cstheme="minorHAnsi"/>
          <w:b w:val="0"/>
          <w:sz w:val="22"/>
          <w:szCs w:val="22"/>
        </w:rPr>
        <w:t>[</w:t>
      </w:r>
      <w:r w:rsidR="00976EC0">
        <w:rPr>
          <w:rFonts w:asciiTheme="minorHAnsi" w:hAnsiTheme="minorHAnsi" w:cstheme="minorHAnsi"/>
          <w:b w:val="0"/>
          <w:sz w:val="22"/>
          <w:szCs w:val="22"/>
        </w:rPr>
        <w:t>ne vėliau nei per 10 (dešimt) darbo dienų</w:t>
      </w:r>
      <w:r w:rsidR="00976EC0">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informuoti Užsakovą, nurodydamas pakeitimo priežastis, bei pateikti siūlomo pretendento į atsakingus asmenis kvalifikaciją ir jam keliamus reikalavimus patvirtinančius dokumentus, patvirtinančius pretendento atitiktį Pirkimo sąlygose nurodytiems kvalifikaciniams reikalavimams . Tiekėjas turi užtikrinti, kad </w:t>
      </w:r>
      <w:r w:rsidR="00976EC0">
        <w:rPr>
          <w:rFonts w:asciiTheme="minorHAnsi" w:hAnsiTheme="minorHAnsi" w:cstheme="minorHAnsi"/>
          <w:b w:val="0"/>
          <w:sz w:val="22"/>
          <w:szCs w:val="22"/>
        </w:rPr>
        <w:t>ne vėliau nei per 5 (penkias) darbo dienas</w:t>
      </w:r>
      <w:r w:rsidRPr="00963BB3">
        <w:rPr>
          <w:rFonts w:asciiTheme="minorHAnsi" w:hAnsiTheme="minorHAnsi" w:cstheme="minorHAnsi"/>
          <w:b w:val="0"/>
          <w:sz w:val="22"/>
          <w:szCs w:val="22"/>
        </w:rPr>
        <w:t xml:space="preserve"> būtų paskirtas atsakingas asmuo, kurio kandidatūrai pritarė Užsakovas. Sutarties sąlyga dėl atsakingo asmens tinkamo pakeitimo yra esminė ir už jos pažeidimą Tiekėjas moka Užsakovui </w:t>
      </w:r>
      <w:r w:rsidR="00976EC0">
        <w:rPr>
          <w:rFonts w:asciiTheme="minorHAnsi" w:hAnsiTheme="minorHAnsi" w:cstheme="minorHAnsi"/>
          <w:b w:val="0"/>
          <w:sz w:val="22"/>
          <w:szCs w:val="22"/>
        </w:rPr>
        <w:t xml:space="preserve">500,00 eurų baudą už kiekvieną pažeidimo atvejį. </w:t>
      </w:r>
    </w:p>
    <w:p w14:paraId="0B55BF40" w14:textId="78D1CA0B" w:rsidR="001A7FAB" w:rsidRPr="003E0128" w:rsidRDefault="00544E1E" w:rsidP="003E0128">
      <w:pPr>
        <w:ind w:firstLine="567"/>
        <w:jc w:val="center"/>
      </w:pPr>
      <w:r>
        <w:t>_________________________</w:t>
      </w:r>
      <w:bookmarkStart w:id="1" w:name="_3q5sasy"/>
      <w:bookmarkEnd w:id="0"/>
      <w:bookmarkEnd w:id="1"/>
    </w:p>
    <w:sectPr w:rsidR="001A7FAB" w:rsidRPr="003E0128" w:rsidSect="00245F06">
      <w:headerReference w:type="default" r:id="rId11"/>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00D92" w14:textId="77777777" w:rsidR="00C76071" w:rsidRDefault="00C76071" w:rsidP="00C77EB3">
      <w:pPr>
        <w:spacing w:after="0" w:line="240" w:lineRule="auto"/>
      </w:pPr>
      <w:r>
        <w:separator/>
      </w:r>
    </w:p>
  </w:endnote>
  <w:endnote w:type="continuationSeparator" w:id="0">
    <w:p w14:paraId="200BF84D" w14:textId="77777777" w:rsidR="00C76071" w:rsidRDefault="00C76071" w:rsidP="00C77EB3">
      <w:pPr>
        <w:spacing w:after="0" w:line="240" w:lineRule="auto"/>
      </w:pPr>
      <w:r>
        <w:continuationSeparator/>
      </w:r>
    </w:p>
  </w:endnote>
  <w:endnote w:type="continuationNotice" w:id="1">
    <w:p w14:paraId="16942AA1" w14:textId="77777777" w:rsidR="00C76071" w:rsidRDefault="00C760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ntinel Book">
    <w:altName w:val="Calibri"/>
    <w:panose1 w:val="00000000000000000000"/>
    <w:charset w:val="00"/>
    <w:family w:val="auto"/>
    <w:notTrueType/>
    <w:pitch w:val="variable"/>
    <w:sig w:usb0="A000007F" w:usb1="40000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83508" w14:textId="77777777" w:rsidR="00C76071" w:rsidRDefault="00C76071" w:rsidP="00C77EB3">
      <w:pPr>
        <w:spacing w:after="0" w:line="240" w:lineRule="auto"/>
      </w:pPr>
      <w:r>
        <w:separator/>
      </w:r>
    </w:p>
  </w:footnote>
  <w:footnote w:type="continuationSeparator" w:id="0">
    <w:p w14:paraId="3A4FE559" w14:textId="77777777" w:rsidR="00C76071" w:rsidRDefault="00C76071" w:rsidP="00C77EB3">
      <w:pPr>
        <w:spacing w:after="0" w:line="240" w:lineRule="auto"/>
      </w:pPr>
      <w:r>
        <w:continuationSeparator/>
      </w:r>
    </w:p>
  </w:footnote>
  <w:footnote w:type="continuationNotice" w:id="1">
    <w:p w14:paraId="7485DD8B" w14:textId="77777777" w:rsidR="00C76071" w:rsidRDefault="00C760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8992" w14:textId="77777777" w:rsidR="00C77EB3" w:rsidRPr="00C77EB3" w:rsidRDefault="00C77EB3" w:rsidP="00C77EB3">
    <w:pPr>
      <w:pStyle w:val="Heading2"/>
      <w:widowControl w:val="0"/>
      <w:numPr>
        <w:ilvl w:val="0"/>
        <w:numId w:val="0"/>
      </w:numPr>
      <w:jc w:val="right"/>
      <w:rPr>
        <w:rFonts w:asciiTheme="minorHAnsi" w:hAnsiTheme="minorHAnsi" w:cstheme="minorHAnsi"/>
        <w:b w:val="0"/>
        <w:sz w:val="22"/>
        <w:szCs w:val="22"/>
      </w:rPr>
    </w:pPr>
    <w:r>
      <w:rPr>
        <w:rFonts w:asciiTheme="minorHAnsi" w:hAnsiTheme="minorHAnsi" w:cstheme="minorHAnsi"/>
        <w:b w:val="0"/>
        <w:sz w:val="22"/>
        <w:szCs w:val="22"/>
      </w:rPr>
      <w:t>S</w:t>
    </w:r>
    <w:r w:rsidRPr="00C77EB3">
      <w:rPr>
        <w:rFonts w:asciiTheme="minorHAnsi" w:hAnsiTheme="minorHAnsi" w:cstheme="minorHAnsi"/>
        <w:b w:val="0"/>
        <w:sz w:val="22"/>
        <w:szCs w:val="22"/>
      </w:rPr>
      <w:t>utarties</w:t>
    </w:r>
    <w:r>
      <w:rPr>
        <w:rFonts w:asciiTheme="minorHAnsi" w:hAnsiTheme="minorHAnsi" w:cstheme="minorHAnsi"/>
        <w:b w:val="0"/>
        <w:sz w:val="22"/>
        <w:szCs w:val="22"/>
      </w:rPr>
      <w:t xml:space="preserve"> specialiosios dalies</w:t>
    </w:r>
    <w:r w:rsidRPr="00C77EB3">
      <w:rPr>
        <w:rFonts w:asciiTheme="minorHAnsi" w:hAnsiTheme="minorHAnsi" w:cstheme="minorHAnsi"/>
        <w:b w:val="0"/>
        <w:sz w:val="22"/>
        <w:szCs w:val="22"/>
      </w:rPr>
      <w:t xml:space="preserve"> priedas dėl statinio informacinio modeliavimo (BIM) taikymo</w:t>
    </w:r>
  </w:p>
  <w:p w14:paraId="3C88BBFA" w14:textId="77777777" w:rsidR="00C77EB3" w:rsidRDefault="00C77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24"/>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1" w15:restartNumberingAfterBreak="0">
    <w:nsid w:val="00000425"/>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2" w15:restartNumberingAfterBreak="0">
    <w:nsid w:val="00000426"/>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3" w15:restartNumberingAfterBreak="0">
    <w:nsid w:val="00000427"/>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4"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E611AC"/>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E993C5A"/>
    <w:multiLevelType w:val="hybridMultilevel"/>
    <w:tmpl w:val="F488C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1670DD"/>
    <w:multiLevelType w:val="hybridMultilevel"/>
    <w:tmpl w:val="2DB26600"/>
    <w:lvl w:ilvl="0" w:tplc="557A7970">
      <w:start w:val="2"/>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7AF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DE056C"/>
    <w:multiLevelType w:val="hybridMultilevel"/>
    <w:tmpl w:val="B404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531F3"/>
    <w:multiLevelType w:val="hybridMultilevel"/>
    <w:tmpl w:val="A468B512"/>
    <w:lvl w:ilvl="0" w:tplc="C16E1EB0">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032F8"/>
    <w:multiLevelType w:val="hybridMultilevel"/>
    <w:tmpl w:val="1CEABF9E"/>
    <w:lvl w:ilvl="0" w:tplc="F1781D6C">
      <w:start w:val="1"/>
      <w:numFmt w:val="decimal"/>
      <w:lvlText w:val="%1."/>
      <w:lvlJc w:val="left"/>
      <w:pPr>
        <w:ind w:left="720" w:hanging="360"/>
      </w:pPr>
      <w:rPr>
        <w:rFonts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417E4"/>
    <w:multiLevelType w:val="hybridMultilevel"/>
    <w:tmpl w:val="1EA293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42B41A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D136FFE"/>
    <w:multiLevelType w:val="hybridMultilevel"/>
    <w:tmpl w:val="846EE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60042F"/>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F686C98"/>
    <w:multiLevelType w:val="hybridMultilevel"/>
    <w:tmpl w:val="C1C6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A28BC"/>
    <w:multiLevelType w:val="hybridMultilevel"/>
    <w:tmpl w:val="AECE93FA"/>
    <w:lvl w:ilvl="0" w:tplc="FFFFFFFF">
      <w:start w:val="1"/>
      <w:numFmt w:val="decimal"/>
      <w:lvlText w:val="%1."/>
      <w:lvlJc w:val="lef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46194B"/>
    <w:multiLevelType w:val="hybridMultilevel"/>
    <w:tmpl w:val="AE7409C6"/>
    <w:lvl w:ilvl="0" w:tplc="FD7C0150">
      <w:start w:val="7"/>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392734E"/>
    <w:multiLevelType w:val="hybridMultilevel"/>
    <w:tmpl w:val="208AD74C"/>
    <w:lvl w:ilvl="0" w:tplc="92A8A382">
      <w:start w:val="1"/>
      <w:numFmt w:val="decimal"/>
      <w:lvlText w:val="%1."/>
      <w:lvlJc w:val="left"/>
      <w:pPr>
        <w:ind w:left="360" w:hanging="360"/>
      </w:pPr>
      <w:rPr>
        <w:rFonts w:hint="default"/>
        <w:b/>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9477204"/>
    <w:multiLevelType w:val="hybridMultilevel"/>
    <w:tmpl w:val="C0B8C7C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0D730A"/>
    <w:multiLevelType w:val="hybridMultilevel"/>
    <w:tmpl w:val="AD7CFFA6"/>
    <w:lvl w:ilvl="0" w:tplc="463AB09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0" w15:restartNumberingAfterBreak="0">
    <w:nsid w:val="663138CA"/>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83871BF"/>
    <w:multiLevelType w:val="hybridMultilevel"/>
    <w:tmpl w:val="1EA293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B759CB"/>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166E83"/>
    <w:multiLevelType w:val="hybridMultilevel"/>
    <w:tmpl w:val="AB02FD9A"/>
    <w:lvl w:ilvl="0" w:tplc="ABB0F8B2">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35227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3691890">
    <w:abstractNumId w:val="12"/>
  </w:num>
  <w:num w:numId="3" w16cid:durableId="34238965">
    <w:abstractNumId w:val="29"/>
  </w:num>
  <w:num w:numId="4" w16cid:durableId="694648263">
    <w:abstractNumId w:val="0"/>
  </w:num>
  <w:num w:numId="5" w16cid:durableId="1732775921">
    <w:abstractNumId w:val="1"/>
  </w:num>
  <w:num w:numId="6" w16cid:durableId="1292981093">
    <w:abstractNumId w:val="2"/>
  </w:num>
  <w:num w:numId="7" w16cid:durableId="1959482929">
    <w:abstractNumId w:val="3"/>
  </w:num>
  <w:num w:numId="8" w16cid:durableId="1218668231">
    <w:abstractNumId w:val="25"/>
  </w:num>
  <w:num w:numId="9" w16cid:durableId="1710185823">
    <w:abstractNumId w:val="28"/>
  </w:num>
  <w:num w:numId="10" w16cid:durableId="12731055">
    <w:abstractNumId w:val="33"/>
  </w:num>
  <w:num w:numId="11" w16cid:durableId="1383408263">
    <w:abstractNumId w:val="34"/>
  </w:num>
  <w:num w:numId="12" w16cid:durableId="452553727">
    <w:abstractNumId w:val="16"/>
  </w:num>
  <w:num w:numId="13" w16cid:durableId="1716079300">
    <w:abstractNumId w:val="14"/>
  </w:num>
  <w:num w:numId="14" w16cid:durableId="193034319">
    <w:abstractNumId w:val="5"/>
  </w:num>
  <w:num w:numId="15" w16cid:durableId="1184056840">
    <w:abstractNumId w:val="26"/>
  </w:num>
  <w:num w:numId="16" w16cid:durableId="1627854981">
    <w:abstractNumId w:val="4"/>
  </w:num>
  <w:num w:numId="17" w16cid:durableId="81420099">
    <w:abstractNumId w:val="27"/>
  </w:num>
  <w:num w:numId="18" w16cid:durableId="704645254">
    <w:abstractNumId w:val="21"/>
  </w:num>
  <w:num w:numId="19" w16cid:durableId="1503396103">
    <w:abstractNumId w:val="19"/>
  </w:num>
  <w:num w:numId="20" w16cid:durableId="894396116">
    <w:abstractNumId w:val="20"/>
  </w:num>
  <w:num w:numId="21" w16cid:durableId="163477653">
    <w:abstractNumId w:val="23"/>
  </w:num>
  <w:num w:numId="22" w16cid:durableId="1803767651">
    <w:abstractNumId w:val="32"/>
  </w:num>
  <w:num w:numId="23" w16cid:durableId="149757677">
    <w:abstractNumId w:val="30"/>
  </w:num>
  <w:num w:numId="24" w16cid:durableId="490172401">
    <w:abstractNumId w:val="35"/>
  </w:num>
  <w:num w:numId="25" w16cid:durableId="1088699549">
    <w:abstractNumId w:val="6"/>
  </w:num>
  <w:num w:numId="26" w16cid:durableId="462039109">
    <w:abstractNumId w:val="31"/>
  </w:num>
  <w:num w:numId="27" w16cid:durableId="888106666">
    <w:abstractNumId w:val="15"/>
  </w:num>
  <w:num w:numId="28" w16cid:durableId="1815562151">
    <w:abstractNumId w:val="8"/>
  </w:num>
  <w:num w:numId="29" w16cid:durableId="1482309047">
    <w:abstractNumId w:val="17"/>
  </w:num>
  <w:num w:numId="30" w16cid:durableId="1054425877">
    <w:abstractNumId w:val="9"/>
  </w:num>
  <w:num w:numId="31" w16cid:durableId="735473226">
    <w:abstractNumId w:val="13"/>
  </w:num>
  <w:num w:numId="32" w16cid:durableId="1938830112">
    <w:abstractNumId w:val="7"/>
  </w:num>
  <w:num w:numId="33" w16cid:durableId="1574968712">
    <w:abstractNumId w:val="10"/>
  </w:num>
  <w:num w:numId="34" w16cid:durableId="1897622272">
    <w:abstractNumId w:val="18"/>
  </w:num>
  <w:num w:numId="35" w16cid:durableId="618991826">
    <w:abstractNumId w:val="22"/>
  </w:num>
  <w:num w:numId="36" w16cid:durableId="389309972">
    <w:abstractNumId w:val="11"/>
  </w:num>
  <w:num w:numId="37" w16cid:durableId="17884284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34"/>
    <w:rsid w:val="0000135F"/>
    <w:rsid w:val="000364FC"/>
    <w:rsid w:val="00055D0F"/>
    <w:rsid w:val="000561C6"/>
    <w:rsid w:val="000649EA"/>
    <w:rsid w:val="000831F5"/>
    <w:rsid w:val="000A6B53"/>
    <w:rsid w:val="000B2C26"/>
    <w:rsid w:val="000C55F5"/>
    <w:rsid w:val="000D7EDA"/>
    <w:rsid w:val="000E0893"/>
    <w:rsid w:val="000E40DA"/>
    <w:rsid w:val="001037AD"/>
    <w:rsid w:val="001132C9"/>
    <w:rsid w:val="00125C55"/>
    <w:rsid w:val="001330F8"/>
    <w:rsid w:val="00135201"/>
    <w:rsid w:val="00146BAA"/>
    <w:rsid w:val="00165267"/>
    <w:rsid w:val="001847EA"/>
    <w:rsid w:val="00191323"/>
    <w:rsid w:val="001A7FAB"/>
    <w:rsid w:val="001B783C"/>
    <w:rsid w:val="001E4850"/>
    <w:rsid w:val="00236BAA"/>
    <w:rsid w:val="00243A38"/>
    <w:rsid w:val="00245DCB"/>
    <w:rsid w:val="00245F06"/>
    <w:rsid w:val="00274A50"/>
    <w:rsid w:val="002A1708"/>
    <w:rsid w:val="002C6284"/>
    <w:rsid w:val="002E0ACE"/>
    <w:rsid w:val="002F0AED"/>
    <w:rsid w:val="002F3EFD"/>
    <w:rsid w:val="0030453A"/>
    <w:rsid w:val="00305B5B"/>
    <w:rsid w:val="00334341"/>
    <w:rsid w:val="003408FE"/>
    <w:rsid w:val="00340CEC"/>
    <w:rsid w:val="00342ABF"/>
    <w:rsid w:val="00346668"/>
    <w:rsid w:val="003A7A46"/>
    <w:rsid w:val="003C1C89"/>
    <w:rsid w:val="003C77AA"/>
    <w:rsid w:val="003D7E60"/>
    <w:rsid w:val="003E0128"/>
    <w:rsid w:val="003E1805"/>
    <w:rsid w:val="004439EF"/>
    <w:rsid w:val="0048011F"/>
    <w:rsid w:val="00492740"/>
    <w:rsid w:val="00497562"/>
    <w:rsid w:val="004B6786"/>
    <w:rsid w:val="004D4189"/>
    <w:rsid w:val="004E2B4D"/>
    <w:rsid w:val="00505104"/>
    <w:rsid w:val="00520C0B"/>
    <w:rsid w:val="00533245"/>
    <w:rsid w:val="00541005"/>
    <w:rsid w:val="00544E1E"/>
    <w:rsid w:val="00554150"/>
    <w:rsid w:val="00562069"/>
    <w:rsid w:val="00563128"/>
    <w:rsid w:val="005966B4"/>
    <w:rsid w:val="005A2FF0"/>
    <w:rsid w:val="005B6F4B"/>
    <w:rsid w:val="005C13FB"/>
    <w:rsid w:val="005D36B5"/>
    <w:rsid w:val="005D5719"/>
    <w:rsid w:val="00602F8C"/>
    <w:rsid w:val="006032C2"/>
    <w:rsid w:val="00620415"/>
    <w:rsid w:val="00645D32"/>
    <w:rsid w:val="006A54FA"/>
    <w:rsid w:val="006C3684"/>
    <w:rsid w:val="006F02DB"/>
    <w:rsid w:val="00704104"/>
    <w:rsid w:val="00725581"/>
    <w:rsid w:val="00735271"/>
    <w:rsid w:val="007427AF"/>
    <w:rsid w:val="00751A78"/>
    <w:rsid w:val="007615AF"/>
    <w:rsid w:val="00765F8C"/>
    <w:rsid w:val="00775F7A"/>
    <w:rsid w:val="00791F33"/>
    <w:rsid w:val="007A2AFB"/>
    <w:rsid w:val="007C612C"/>
    <w:rsid w:val="007D330E"/>
    <w:rsid w:val="007F33DF"/>
    <w:rsid w:val="00821D34"/>
    <w:rsid w:val="0083141A"/>
    <w:rsid w:val="008638B7"/>
    <w:rsid w:val="00867E4F"/>
    <w:rsid w:val="0087713D"/>
    <w:rsid w:val="008776DD"/>
    <w:rsid w:val="00893D50"/>
    <w:rsid w:val="0089644E"/>
    <w:rsid w:val="00897C3B"/>
    <w:rsid w:val="008C0537"/>
    <w:rsid w:val="008F1282"/>
    <w:rsid w:val="00927AF1"/>
    <w:rsid w:val="00936C5A"/>
    <w:rsid w:val="00963718"/>
    <w:rsid w:val="00963BB3"/>
    <w:rsid w:val="0097096F"/>
    <w:rsid w:val="00976EC0"/>
    <w:rsid w:val="00987320"/>
    <w:rsid w:val="00994ADA"/>
    <w:rsid w:val="009A0FB0"/>
    <w:rsid w:val="009B6B20"/>
    <w:rsid w:val="009D0B94"/>
    <w:rsid w:val="009E0517"/>
    <w:rsid w:val="009E470F"/>
    <w:rsid w:val="00A07393"/>
    <w:rsid w:val="00A21183"/>
    <w:rsid w:val="00A316BB"/>
    <w:rsid w:val="00A35C6C"/>
    <w:rsid w:val="00A63080"/>
    <w:rsid w:val="00A63A19"/>
    <w:rsid w:val="00A85B4E"/>
    <w:rsid w:val="00A9682F"/>
    <w:rsid w:val="00A976C7"/>
    <w:rsid w:val="00AB31EA"/>
    <w:rsid w:val="00B223FE"/>
    <w:rsid w:val="00B6757E"/>
    <w:rsid w:val="00B75F03"/>
    <w:rsid w:val="00BA0A54"/>
    <w:rsid w:val="00BA28A8"/>
    <w:rsid w:val="00BC5713"/>
    <w:rsid w:val="00BE3242"/>
    <w:rsid w:val="00C34562"/>
    <w:rsid w:val="00C40B5A"/>
    <w:rsid w:val="00C53341"/>
    <w:rsid w:val="00C76071"/>
    <w:rsid w:val="00C77EB3"/>
    <w:rsid w:val="00CB40B2"/>
    <w:rsid w:val="00CC039E"/>
    <w:rsid w:val="00CC2014"/>
    <w:rsid w:val="00CE1BD9"/>
    <w:rsid w:val="00CE2CFA"/>
    <w:rsid w:val="00D34AF2"/>
    <w:rsid w:val="00D46040"/>
    <w:rsid w:val="00D61639"/>
    <w:rsid w:val="00D638A4"/>
    <w:rsid w:val="00D8201D"/>
    <w:rsid w:val="00D844A6"/>
    <w:rsid w:val="00D8466D"/>
    <w:rsid w:val="00DA6E83"/>
    <w:rsid w:val="00DB700B"/>
    <w:rsid w:val="00DD7904"/>
    <w:rsid w:val="00DE66F5"/>
    <w:rsid w:val="00E131B5"/>
    <w:rsid w:val="00E43D53"/>
    <w:rsid w:val="00E535A1"/>
    <w:rsid w:val="00E53779"/>
    <w:rsid w:val="00EC7E45"/>
    <w:rsid w:val="00F11479"/>
    <w:rsid w:val="00F3475C"/>
    <w:rsid w:val="00F54A18"/>
    <w:rsid w:val="00F73D9B"/>
    <w:rsid w:val="00F95631"/>
    <w:rsid w:val="00FA7E68"/>
    <w:rsid w:val="00FB4445"/>
    <w:rsid w:val="00FC67E9"/>
    <w:rsid w:val="00FD55B0"/>
    <w:rsid w:val="1BDB1430"/>
    <w:rsid w:val="1D6958B0"/>
    <w:rsid w:val="79DB9A05"/>
    <w:rsid w:val="7D9B6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564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D50"/>
    <w:pPr>
      <w:tabs>
        <w:tab w:val="left" w:pos="567"/>
        <w:tab w:val="left" w:pos="851"/>
        <w:tab w:val="left" w:pos="992"/>
        <w:tab w:val="left" w:pos="1134"/>
      </w:tabs>
      <w:spacing w:after="384" w:line="256" w:lineRule="auto"/>
      <w:jc w:val="both"/>
    </w:pPr>
    <w:rPr>
      <w:rFonts w:ascii="Arial" w:eastAsia="Arial" w:hAnsi="Arial" w:cs="Arial"/>
      <w:kern w:val="0"/>
      <w:sz w:val="18"/>
      <w:szCs w:val="18"/>
      <w:lang w:val="lt-LT"/>
      <w14:ligatures w14:val="none"/>
    </w:rPr>
  </w:style>
  <w:style w:type="paragraph" w:styleId="Heading1">
    <w:name w:val="heading 1"/>
    <w:basedOn w:val="Normal"/>
    <w:next w:val="Normal"/>
    <w:link w:val="Heading1Char"/>
    <w:uiPriority w:val="9"/>
    <w:qFormat/>
    <w:rsid w:val="00893D50"/>
    <w:pPr>
      <w:keepNext/>
      <w:keepLines/>
      <w:numPr>
        <w:numId w:val="1"/>
      </w:numPr>
      <w:tabs>
        <w:tab w:val="clear" w:pos="567"/>
        <w:tab w:val="clear" w:pos="851"/>
        <w:tab w:val="clear" w:pos="992"/>
        <w:tab w:val="clear" w:pos="1134"/>
      </w:tabs>
      <w:spacing w:before="120" w:after="96" w:line="240" w:lineRule="auto"/>
      <w:ind w:left="284" w:hanging="284"/>
      <w:jc w:val="left"/>
      <w:outlineLvl w:val="0"/>
    </w:pPr>
    <w:rPr>
      <w:rFonts w:eastAsia="Times New Roman"/>
      <w:b/>
      <w:caps/>
      <w:color w:val="000000"/>
    </w:rPr>
  </w:style>
  <w:style w:type="paragraph" w:styleId="Heading2">
    <w:name w:val="heading 2"/>
    <w:basedOn w:val="Normal"/>
    <w:next w:val="Normal"/>
    <w:link w:val="Heading2Char"/>
    <w:uiPriority w:val="9"/>
    <w:unhideWhenUsed/>
    <w:qFormat/>
    <w:rsid w:val="00893D50"/>
    <w:pPr>
      <w:keepNext/>
      <w:keepLines/>
      <w:numPr>
        <w:ilvl w:val="1"/>
        <w:numId w:val="1"/>
      </w:numPr>
      <w:spacing w:before="96" w:after="96" w:line="240" w:lineRule="auto"/>
      <w:outlineLvl w:val="1"/>
    </w:pPr>
    <w:rPr>
      <w:rFonts w:eastAsia="Times New Roman"/>
      <w:b/>
      <w:color w:val="000000"/>
    </w:rPr>
  </w:style>
  <w:style w:type="paragraph" w:styleId="Heading3">
    <w:name w:val="heading 3"/>
    <w:basedOn w:val="Normal"/>
    <w:next w:val="Normal"/>
    <w:link w:val="Heading3Char"/>
    <w:uiPriority w:val="9"/>
    <w:unhideWhenUsed/>
    <w:qFormat/>
    <w:rsid w:val="00893D50"/>
    <w:pPr>
      <w:keepNext/>
      <w:keepLines/>
      <w:numPr>
        <w:ilvl w:val="2"/>
        <w:numId w:val="1"/>
      </w:numPr>
      <w:spacing w:before="96" w:after="96" w:line="240" w:lineRule="auto"/>
      <w:outlineLvl w:val="2"/>
    </w:pPr>
    <w:rPr>
      <w:rFonts w:eastAsia="Times New Roman"/>
      <w:color w:val="000000"/>
      <w:u w:val="single"/>
    </w:rPr>
  </w:style>
  <w:style w:type="paragraph" w:styleId="Heading4">
    <w:name w:val="heading 4"/>
    <w:basedOn w:val="Normal"/>
    <w:next w:val="Normal"/>
    <w:link w:val="Heading4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3"/>
    </w:pPr>
    <w:rPr>
      <w:rFonts w:asciiTheme="majorHAnsi" w:eastAsiaTheme="majorEastAsia" w:hAnsiTheme="maj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4"/>
    </w:pPr>
    <w:rPr>
      <w:rFonts w:asciiTheme="majorHAnsi" w:eastAsiaTheme="majorEastAsia" w:hAnsiTheme="maj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5"/>
    </w:pPr>
    <w:rPr>
      <w:rFonts w:asciiTheme="majorHAnsi" w:eastAsiaTheme="majorEastAsia" w:hAnsiTheme="majorHAnsi" w:cstheme="majorBidi"/>
      <w:color w:val="1F3763"/>
      <w:kern w:val="2"/>
      <w:sz w:val="22"/>
      <w:szCs w:val="22"/>
      <w14:ligatures w14:val="standardContextual"/>
    </w:rPr>
  </w:style>
  <w:style w:type="paragraph" w:styleId="Heading7">
    <w:name w:val="heading 7"/>
    <w:basedOn w:val="Normal"/>
    <w:next w:val="Normal"/>
    <w:link w:val="Heading7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6"/>
    </w:pPr>
    <w:rPr>
      <w:rFonts w:asciiTheme="majorHAnsi" w:eastAsiaTheme="majorEastAsia" w:hAnsiTheme="majorHAnsi" w:cstheme="majorBidi"/>
      <w:i/>
      <w:iCs/>
      <w:color w:val="1F3763"/>
      <w:kern w:val="2"/>
      <w:sz w:val="22"/>
      <w:szCs w:val="22"/>
      <w14:ligatures w14:val="standardContextual"/>
    </w:rPr>
  </w:style>
  <w:style w:type="paragraph" w:styleId="Heading8">
    <w:name w:val="heading 8"/>
    <w:basedOn w:val="Normal"/>
    <w:next w:val="Normal"/>
    <w:link w:val="Heading8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7"/>
    </w:pPr>
    <w:rPr>
      <w:rFonts w:asciiTheme="majorHAnsi" w:eastAsiaTheme="majorEastAsia" w:hAnsiTheme="majorHAnsi" w:cstheme="majorBidi"/>
      <w:color w:val="272727"/>
      <w:kern w:val="2"/>
      <w:sz w:val="21"/>
      <w:szCs w:val="21"/>
      <w14:ligatures w14:val="standardContextual"/>
    </w:rPr>
  </w:style>
  <w:style w:type="paragraph" w:styleId="Heading9">
    <w:name w:val="heading 9"/>
    <w:basedOn w:val="Normal"/>
    <w:next w:val="Normal"/>
    <w:link w:val="Heading9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8"/>
    </w:pPr>
    <w:rPr>
      <w:rFonts w:asciiTheme="majorHAnsi" w:eastAsiaTheme="majorEastAsia" w:hAnsiTheme="majorHAnsi" w:cstheme="majorBidi"/>
      <w:i/>
      <w:iCs/>
      <w:color w:val="272727"/>
      <w:kern w:val="2"/>
      <w:sz w:val="21"/>
      <w:szCs w:val="2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D50"/>
    <w:rPr>
      <w:rFonts w:ascii="Arial" w:eastAsia="Times New Roman" w:hAnsi="Arial" w:cs="Arial"/>
      <w:b/>
      <w:caps/>
      <w:color w:val="000000"/>
      <w:kern w:val="0"/>
      <w:sz w:val="18"/>
      <w:szCs w:val="18"/>
      <w:lang w:val="lt-LT"/>
      <w14:ligatures w14:val="none"/>
    </w:rPr>
  </w:style>
  <w:style w:type="character" w:customStyle="1" w:styleId="Heading2Char">
    <w:name w:val="Heading 2 Char"/>
    <w:basedOn w:val="DefaultParagraphFont"/>
    <w:link w:val="Heading2"/>
    <w:uiPriority w:val="9"/>
    <w:rsid w:val="00893D50"/>
    <w:rPr>
      <w:rFonts w:ascii="Arial" w:eastAsia="Times New Roman" w:hAnsi="Arial" w:cs="Arial"/>
      <w:b/>
      <w:color w:val="000000"/>
      <w:kern w:val="0"/>
      <w:sz w:val="18"/>
      <w:szCs w:val="18"/>
      <w:lang w:val="lt-LT"/>
      <w14:ligatures w14:val="none"/>
    </w:rPr>
  </w:style>
  <w:style w:type="character" w:customStyle="1" w:styleId="Heading3Char">
    <w:name w:val="Heading 3 Char"/>
    <w:basedOn w:val="DefaultParagraphFont"/>
    <w:link w:val="Heading3"/>
    <w:uiPriority w:val="9"/>
    <w:rsid w:val="00893D50"/>
    <w:rPr>
      <w:rFonts w:ascii="Arial" w:eastAsia="Times New Roman" w:hAnsi="Arial" w:cs="Arial"/>
      <w:color w:val="000000"/>
      <w:kern w:val="0"/>
      <w:sz w:val="18"/>
      <w:szCs w:val="18"/>
      <w:u w:val="single"/>
      <w:lang w:val="lt-LT"/>
      <w14:ligatures w14:val="none"/>
    </w:rPr>
  </w:style>
  <w:style w:type="character" w:customStyle="1" w:styleId="Heading4Char">
    <w:name w:val="Heading 4 Char"/>
    <w:basedOn w:val="DefaultParagraphFont"/>
    <w:link w:val="Heading4"/>
    <w:uiPriority w:val="9"/>
    <w:rsid w:val="005966B4"/>
    <w:rPr>
      <w:rFonts w:asciiTheme="majorHAnsi" w:eastAsiaTheme="majorEastAsia" w:hAnsiTheme="majorHAnsi" w:cstheme="majorBidi"/>
      <w:i/>
      <w:iCs/>
      <w:color w:val="2F5496" w:themeColor="accent1" w:themeShade="BF"/>
      <w:lang w:val="lt-LT"/>
    </w:rPr>
  </w:style>
  <w:style w:type="character" w:customStyle="1" w:styleId="Heading5Char">
    <w:name w:val="Heading 5 Char"/>
    <w:basedOn w:val="DefaultParagraphFont"/>
    <w:link w:val="Heading5"/>
    <w:uiPriority w:val="9"/>
    <w:rsid w:val="005966B4"/>
    <w:rPr>
      <w:rFonts w:asciiTheme="majorHAnsi" w:eastAsiaTheme="majorEastAsia" w:hAnsiTheme="majorHAnsi" w:cstheme="majorBidi"/>
      <w:color w:val="2F5496" w:themeColor="accent1" w:themeShade="BF"/>
      <w:lang w:val="lt-LT"/>
    </w:rPr>
  </w:style>
  <w:style w:type="character" w:customStyle="1" w:styleId="Heading6Char">
    <w:name w:val="Heading 6 Char"/>
    <w:basedOn w:val="DefaultParagraphFont"/>
    <w:link w:val="Heading6"/>
    <w:uiPriority w:val="9"/>
    <w:rsid w:val="005966B4"/>
    <w:rPr>
      <w:rFonts w:asciiTheme="majorHAnsi" w:eastAsiaTheme="majorEastAsia" w:hAnsiTheme="majorHAnsi" w:cstheme="majorBidi"/>
      <w:color w:val="1F3763"/>
      <w:lang w:val="lt-LT"/>
    </w:rPr>
  </w:style>
  <w:style w:type="character" w:customStyle="1" w:styleId="Heading7Char">
    <w:name w:val="Heading 7 Char"/>
    <w:basedOn w:val="DefaultParagraphFont"/>
    <w:link w:val="Heading7"/>
    <w:uiPriority w:val="9"/>
    <w:rsid w:val="005966B4"/>
    <w:rPr>
      <w:rFonts w:asciiTheme="majorHAnsi" w:eastAsiaTheme="majorEastAsia" w:hAnsiTheme="majorHAnsi" w:cstheme="majorBidi"/>
      <w:i/>
      <w:iCs/>
      <w:color w:val="1F3763"/>
      <w:lang w:val="lt-LT"/>
    </w:rPr>
  </w:style>
  <w:style w:type="character" w:customStyle="1" w:styleId="Heading8Char">
    <w:name w:val="Heading 8 Char"/>
    <w:basedOn w:val="DefaultParagraphFont"/>
    <w:link w:val="Heading8"/>
    <w:uiPriority w:val="9"/>
    <w:rsid w:val="005966B4"/>
    <w:rPr>
      <w:rFonts w:asciiTheme="majorHAnsi" w:eastAsiaTheme="majorEastAsia" w:hAnsiTheme="majorHAnsi" w:cstheme="majorBidi"/>
      <w:color w:val="272727"/>
      <w:sz w:val="21"/>
      <w:szCs w:val="21"/>
      <w:lang w:val="lt-LT"/>
    </w:rPr>
  </w:style>
  <w:style w:type="character" w:customStyle="1" w:styleId="Heading9Char">
    <w:name w:val="Heading 9 Char"/>
    <w:basedOn w:val="DefaultParagraphFont"/>
    <w:link w:val="Heading9"/>
    <w:uiPriority w:val="9"/>
    <w:rsid w:val="005966B4"/>
    <w:rPr>
      <w:rFonts w:asciiTheme="majorHAnsi" w:eastAsiaTheme="majorEastAsia" w:hAnsiTheme="majorHAnsi" w:cstheme="majorBidi"/>
      <w:i/>
      <w:iCs/>
      <w:color w:val="272727"/>
      <w:sz w:val="21"/>
      <w:szCs w:val="21"/>
      <w:lang w:val="lt-LT"/>
    </w:rPr>
  </w:style>
  <w:style w:type="paragraph" w:styleId="ListParagraph">
    <w:name w:val="List Paragraph"/>
    <w:basedOn w:val="Normal"/>
    <w:link w:val="ListParagraphChar"/>
    <w:uiPriority w:val="34"/>
    <w:qFormat/>
    <w:rsid w:val="00704104"/>
    <w:pPr>
      <w:ind w:left="720"/>
      <w:contextualSpacing/>
    </w:pPr>
  </w:style>
  <w:style w:type="character" w:customStyle="1" w:styleId="ListParagraphChar">
    <w:name w:val="List Paragraph Char"/>
    <w:link w:val="ListParagraph"/>
    <w:uiPriority w:val="34"/>
    <w:rsid w:val="005966B4"/>
    <w:rPr>
      <w:rFonts w:ascii="Arial" w:eastAsia="Arial" w:hAnsi="Arial" w:cs="Arial"/>
      <w:kern w:val="0"/>
      <w:sz w:val="18"/>
      <w:szCs w:val="18"/>
      <w:lang w:val="lt-LT"/>
      <w14:ligatures w14:val="none"/>
    </w:rPr>
  </w:style>
  <w:style w:type="character" w:styleId="CommentReference">
    <w:name w:val="annotation reference"/>
    <w:basedOn w:val="DefaultParagraphFont"/>
    <w:uiPriority w:val="99"/>
    <w:semiHidden/>
    <w:unhideWhenUsed/>
    <w:rsid w:val="003E1805"/>
    <w:rPr>
      <w:sz w:val="16"/>
      <w:szCs w:val="16"/>
    </w:rPr>
  </w:style>
  <w:style w:type="paragraph" w:styleId="CommentText">
    <w:name w:val="annotation text"/>
    <w:basedOn w:val="Normal"/>
    <w:link w:val="CommentTextChar"/>
    <w:uiPriority w:val="99"/>
    <w:unhideWhenUsed/>
    <w:rsid w:val="003E1805"/>
    <w:pPr>
      <w:spacing w:line="240" w:lineRule="auto"/>
    </w:pPr>
    <w:rPr>
      <w:sz w:val="20"/>
      <w:szCs w:val="20"/>
    </w:rPr>
  </w:style>
  <w:style w:type="character" w:customStyle="1" w:styleId="CommentTextChar">
    <w:name w:val="Comment Text Char"/>
    <w:basedOn w:val="DefaultParagraphFont"/>
    <w:link w:val="CommentText"/>
    <w:uiPriority w:val="99"/>
    <w:rsid w:val="003E1805"/>
    <w:rPr>
      <w:rFonts w:ascii="Arial" w:eastAsia="Arial" w:hAnsi="Arial" w:cs="Arial"/>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E1805"/>
    <w:rPr>
      <w:b/>
      <w:bCs/>
    </w:rPr>
  </w:style>
  <w:style w:type="character" w:customStyle="1" w:styleId="CommentSubjectChar">
    <w:name w:val="Comment Subject Char"/>
    <w:basedOn w:val="CommentTextChar"/>
    <w:link w:val="CommentSubject"/>
    <w:uiPriority w:val="99"/>
    <w:semiHidden/>
    <w:rsid w:val="003E1805"/>
    <w:rPr>
      <w:rFonts w:ascii="Arial" w:eastAsia="Arial" w:hAnsi="Arial" w:cs="Arial"/>
      <w:b/>
      <w:bCs/>
      <w:kern w:val="0"/>
      <w:sz w:val="20"/>
      <w:szCs w:val="20"/>
      <w:lang w:val="lt-LT"/>
      <w14:ligatures w14:val="none"/>
    </w:rPr>
  </w:style>
  <w:style w:type="paragraph" w:styleId="Header">
    <w:name w:val="header"/>
    <w:basedOn w:val="Normal"/>
    <w:link w:val="HeaderChar"/>
    <w:uiPriority w:val="99"/>
    <w:unhideWhenUsed/>
    <w:rsid w:val="00C77EB3"/>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C77EB3"/>
    <w:rPr>
      <w:rFonts w:ascii="Arial" w:eastAsia="Arial" w:hAnsi="Arial" w:cs="Arial"/>
      <w:kern w:val="0"/>
      <w:sz w:val="18"/>
      <w:szCs w:val="18"/>
      <w:lang w:val="lt-LT"/>
      <w14:ligatures w14:val="none"/>
    </w:rPr>
  </w:style>
  <w:style w:type="paragraph" w:styleId="Footer">
    <w:name w:val="footer"/>
    <w:basedOn w:val="Normal"/>
    <w:link w:val="FooterChar"/>
    <w:uiPriority w:val="99"/>
    <w:unhideWhenUsed/>
    <w:rsid w:val="00C77EB3"/>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C77EB3"/>
    <w:rPr>
      <w:rFonts w:ascii="Arial" w:eastAsia="Arial" w:hAnsi="Arial" w:cs="Arial"/>
      <w:kern w:val="0"/>
      <w:sz w:val="18"/>
      <w:szCs w:val="18"/>
      <w:lang w:val="lt-LT"/>
      <w14:ligatures w14:val="none"/>
    </w:rPr>
  </w:style>
  <w:style w:type="character" w:styleId="Hyperlink">
    <w:name w:val="Hyperlink"/>
    <w:basedOn w:val="DefaultParagraphFont"/>
    <w:uiPriority w:val="99"/>
    <w:unhideWhenUsed/>
    <w:rPr>
      <w:color w:val="0563C1" w:themeColor="hyperlink"/>
      <w:u w:val="single"/>
    </w:rPr>
  </w:style>
  <w:style w:type="paragraph" w:styleId="BodyText">
    <w:name w:val="Body Text"/>
    <w:basedOn w:val="Normal"/>
    <w:link w:val="BodyTextChar"/>
    <w:uiPriority w:val="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1"/>
      <w:szCs w:val="21"/>
      <w14:ligatures w14:val="standardContextual"/>
    </w:rPr>
  </w:style>
  <w:style w:type="character" w:customStyle="1" w:styleId="BodyTextChar">
    <w:name w:val="Body Text Char"/>
    <w:basedOn w:val="DefaultParagraphFont"/>
    <w:link w:val="BodyText"/>
    <w:uiPriority w:val="1"/>
    <w:rsid w:val="005966B4"/>
    <w:rPr>
      <w:rFonts w:ascii="Sentinel Book" w:eastAsiaTheme="minorEastAsia" w:hAnsi="Sentinel Book" w:cs="Sentinel Book"/>
      <w:sz w:val="21"/>
      <w:szCs w:val="21"/>
      <w:lang w:val="lt-LT"/>
    </w:rPr>
  </w:style>
  <w:style w:type="paragraph" w:customStyle="1" w:styleId="TableParagraph">
    <w:name w:val="Table Paragraph"/>
    <w:basedOn w:val="Normal"/>
    <w:uiPriority w:val="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4"/>
      <w:szCs w:val="24"/>
      <w14:ligatures w14:val="standardContextual"/>
    </w:rPr>
  </w:style>
  <w:style w:type="paragraph" w:customStyle="1" w:styleId="Lentelspavadinimai">
    <w:name w:val="Lentelės pavadinimai"/>
    <w:basedOn w:val="Normal"/>
    <w:uiPriority w:val="1"/>
    <w:rsid w:val="005966B4"/>
    <w:pPr>
      <w:tabs>
        <w:tab w:val="clear" w:pos="567"/>
        <w:tab w:val="clear" w:pos="851"/>
        <w:tab w:val="clear" w:pos="992"/>
        <w:tab w:val="clear" w:pos="1134"/>
      </w:tabs>
      <w:spacing w:before="60" w:after="60" w:line="259" w:lineRule="auto"/>
      <w:jc w:val="center"/>
    </w:pPr>
    <w:rPr>
      <w:rFonts w:ascii="Times New Roman" w:eastAsia="Times New Roman" w:hAnsi="Times New Roman" w:cs="Times New Roman"/>
      <w:b/>
      <w:bCs/>
      <w:kern w:val="2"/>
      <w:sz w:val="22"/>
      <w:szCs w:val="22"/>
      <w14:ligatures w14:val="standardContextual"/>
    </w:rPr>
  </w:style>
  <w:style w:type="paragraph" w:customStyle="1" w:styleId="Lenteliturinys">
    <w:name w:val="Lentelių turinys"/>
    <w:basedOn w:val="Normal"/>
    <w:uiPriority w:val="1"/>
    <w:qFormat/>
    <w:rsid w:val="005966B4"/>
    <w:pPr>
      <w:tabs>
        <w:tab w:val="clear" w:pos="567"/>
        <w:tab w:val="clear" w:pos="851"/>
        <w:tab w:val="clear" w:pos="992"/>
        <w:tab w:val="clear" w:pos="1134"/>
      </w:tabs>
      <w:spacing w:before="40" w:after="40" w:line="259" w:lineRule="auto"/>
      <w:jc w:val="left"/>
    </w:pPr>
    <w:rPr>
      <w:rFonts w:ascii="Times New Roman" w:eastAsia="Times New Roman" w:hAnsi="Times New Roman" w:cs="Times New Roman"/>
      <w:kern w:val="2"/>
      <w:sz w:val="20"/>
      <w:szCs w:val="20"/>
      <w14:ligatures w14:val="standardContextual"/>
    </w:rPr>
  </w:style>
  <w:style w:type="paragraph" w:styleId="FootnoteText">
    <w:name w:val="footnote text"/>
    <w:basedOn w:val="Normal"/>
    <w:link w:val="FootnoteTextChar"/>
    <w:uiPriority w:val="1"/>
    <w:rsid w:val="005966B4"/>
    <w:pPr>
      <w:tabs>
        <w:tab w:val="clear" w:pos="567"/>
        <w:tab w:val="clear" w:pos="851"/>
        <w:tab w:val="clear" w:pos="992"/>
        <w:tab w:val="clear" w:pos="1134"/>
      </w:tabs>
      <w:spacing w:after="0" w:line="259" w:lineRule="auto"/>
      <w:jc w:val="left"/>
    </w:pPr>
    <w:rPr>
      <w:rFonts w:ascii="Times New Roman" w:eastAsia="Times New Roman" w:hAnsi="Times New Roman" w:cs="Times New Roman"/>
      <w:kern w:val="2"/>
      <w:sz w:val="20"/>
      <w:szCs w:val="20"/>
      <w14:ligatures w14:val="standardContextual"/>
    </w:rPr>
  </w:style>
  <w:style w:type="character" w:customStyle="1" w:styleId="FootnoteTextChar">
    <w:name w:val="Footnote Text Char"/>
    <w:basedOn w:val="DefaultParagraphFont"/>
    <w:link w:val="FootnoteText"/>
    <w:uiPriority w:val="1"/>
    <w:rsid w:val="005966B4"/>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5966B4"/>
    <w:pPr>
      <w:widowControl w:val="0"/>
      <w:tabs>
        <w:tab w:val="clear" w:pos="567"/>
        <w:tab w:val="clear" w:pos="851"/>
        <w:tab w:val="clear" w:pos="992"/>
        <w:tab w:val="clear" w:pos="1134"/>
      </w:tabs>
      <w:spacing w:after="0" w:line="259" w:lineRule="auto"/>
      <w:jc w:val="left"/>
    </w:pPr>
    <w:rPr>
      <w:rFonts w:ascii="Tahoma" w:eastAsiaTheme="minorEastAsia"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5966B4"/>
    <w:rPr>
      <w:rFonts w:ascii="Tahoma" w:eastAsiaTheme="minorEastAsia" w:hAnsi="Tahoma" w:cs="Tahoma"/>
      <w:sz w:val="16"/>
      <w:szCs w:val="16"/>
      <w:lang w:val="lt-LT"/>
    </w:rPr>
  </w:style>
  <w:style w:type="paragraph" w:customStyle="1" w:styleId="paragraph">
    <w:name w:val="paragraph"/>
    <w:basedOn w:val="Normal"/>
    <w:uiPriority w:val="1"/>
    <w:rsid w:val="005966B4"/>
    <w:pPr>
      <w:tabs>
        <w:tab w:val="clear" w:pos="567"/>
        <w:tab w:val="clear" w:pos="851"/>
        <w:tab w:val="clear" w:pos="992"/>
        <w:tab w:val="clear" w:pos="1134"/>
      </w:tabs>
      <w:spacing w:beforeAutospacing="1" w:after="0" w:afterAutospacing="1" w:line="259" w:lineRule="auto"/>
      <w:jc w:val="left"/>
    </w:pPr>
    <w:rPr>
      <w:rFonts w:ascii="Times New Roman" w:eastAsia="Times New Roman" w:hAnsi="Times New Roman" w:cs="Times New Roman"/>
      <w:kern w:val="2"/>
      <w:sz w:val="24"/>
      <w:szCs w:val="24"/>
      <w:lang w:eastAsia="lt-LT"/>
      <w14:ligatures w14:val="standardContextual"/>
    </w:rPr>
  </w:style>
  <w:style w:type="character" w:customStyle="1" w:styleId="normaltextrun">
    <w:name w:val="normaltextrun"/>
    <w:basedOn w:val="DefaultParagraphFont"/>
    <w:rsid w:val="005966B4"/>
  </w:style>
  <w:style w:type="character" w:customStyle="1" w:styleId="eop">
    <w:name w:val="eop"/>
    <w:basedOn w:val="DefaultParagraphFont"/>
    <w:rsid w:val="005966B4"/>
  </w:style>
  <w:style w:type="paragraph" w:styleId="TOCHeading">
    <w:name w:val="TOC Heading"/>
    <w:basedOn w:val="Heading1"/>
    <w:next w:val="Normal"/>
    <w:uiPriority w:val="39"/>
    <w:unhideWhenUsed/>
    <w:qFormat/>
    <w:rsid w:val="005966B4"/>
    <w:pPr>
      <w:numPr>
        <w:numId w:val="0"/>
      </w:numPr>
      <w:spacing w:before="240" w:after="0" w:line="259" w:lineRule="auto"/>
    </w:pPr>
    <w:rPr>
      <w:rFonts w:asciiTheme="majorHAnsi" w:eastAsiaTheme="majorEastAsia" w:hAnsiTheme="majorHAnsi" w:cstheme="majorBidi"/>
      <w:b w:val="0"/>
      <w:caps w:val="0"/>
      <w:color w:val="2F5496" w:themeColor="accent1" w:themeShade="BF"/>
      <w:kern w:val="2"/>
      <w:sz w:val="32"/>
      <w:szCs w:val="32"/>
      <w14:ligatures w14:val="standardContextual"/>
    </w:rPr>
  </w:style>
  <w:style w:type="paragraph" w:styleId="TOC1">
    <w:name w:val="toc 1"/>
    <w:basedOn w:val="Normal"/>
    <w:next w:val="Normal"/>
    <w:uiPriority w:val="39"/>
    <w:unhideWhenUsed/>
    <w:rsid w:val="005966B4"/>
    <w:pPr>
      <w:widowControl w:val="0"/>
      <w:tabs>
        <w:tab w:val="clear" w:pos="567"/>
        <w:tab w:val="clear" w:pos="851"/>
        <w:tab w:val="clear" w:pos="992"/>
        <w:tab w:val="clear" w:pos="1134"/>
      </w:tabs>
      <w:spacing w:after="100" w:line="259" w:lineRule="auto"/>
      <w:jc w:val="left"/>
    </w:pPr>
    <w:rPr>
      <w:rFonts w:ascii="Sentinel Book" w:eastAsiaTheme="minorEastAsia" w:hAnsi="Sentinel Book" w:cs="Sentinel Book"/>
      <w:kern w:val="2"/>
      <w:sz w:val="22"/>
      <w:szCs w:val="22"/>
      <w14:ligatures w14:val="standardContextual"/>
    </w:rPr>
  </w:style>
  <w:style w:type="paragraph" w:styleId="TOC2">
    <w:name w:val="toc 2"/>
    <w:basedOn w:val="Normal"/>
    <w:next w:val="Normal"/>
    <w:uiPriority w:val="39"/>
    <w:unhideWhenUsed/>
    <w:rsid w:val="005966B4"/>
    <w:pPr>
      <w:widowControl w:val="0"/>
      <w:tabs>
        <w:tab w:val="clear" w:pos="567"/>
        <w:tab w:val="clear" w:pos="851"/>
        <w:tab w:val="clear" w:pos="992"/>
        <w:tab w:val="clear" w:pos="1134"/>
      </w:tabs>
      <w:spacing w:after="100" w:line="259" w:lineRule="auto"/>
      <w:ind w:left="220"/>
      <w:jc w:val="left"/>
    </w:pPr>
    <w:rPr>
      <w:rFonts w:ascii="Sentinel Book" w:eastAsiaTheme="minorEastAsia" w:hAnsi="Sentinel Book" w:cs="Sentinel Book"/>
      <w:kern w:val="2"/>
      <w:sz w:val="22"/>
      <w:szCs w:val="22"/>
      <w14:ligatures w14:val="standardContextual"/>
    </w:rPr>
  </w:style>
  <w:style w:type="character" w:customStyle="1" w:styleId="Other">
    <w:name w:val="Other_"/>
    <w:link w:val="Other0"/>
    <w:uiPriority w:val="1"/>
    <w:rsid w:val="005966B4"/>
    <w:rPr>
      <w:rFonts w:eastAsia="Arial"/>
      <w:lang w:val="lt-LT"/>
    </w:rPr>
  </w:style>
  <w:style w:type="paragraph" w:customStyle="1" w:styleId="Other0">
    <w:name w:val="Other"/>
    <w:basedOn w:val="Normal"/>
    <w:link w:val="Other"/>
    <w:uiPriority w:val="1"/>
    <w:rsid w:val="005966B4"/>
    <w:pPr>
      <w:widowControl w:val="0"/>
      <w:tabs>
        <w:tab w:val="clear" w:pos="567"/>
        <w:tab w:val="clear" w:pos="851"/>
        <w:tab w:val="clear" w:pos="992"/>
        <w:tab w:val="clear" w:pos="1134"/>
      </w:tabs>
      <w:spacing w:after="80" w:line="259" w:lineRule="auto"/>
      <w:jc w:val="left"/>
    </w:pPr>
    <w:rPr>
      <w:rFonts w:asciiTheme="minorHAnsi" w:hAnsiTheme="minorHAnsi" w:cstheme="minorBidi"/>
      <w:kern w:val="2"/>
      <w:sz w:val="22"/>
      <w:szCs w:val="22"/>
      <w14:ligatures w14:val="standardContextual"/>
    </w:rPr>
  </w:style>
  <w:style w:type="paragraph" w:customStyle="1" w:styleId="RBbody">
    <w:name w:val="RB_body"/>
    <w:link w:val="RBbodyChar"/>
    <w:qFormat/>
    <w:rsid w:val="005966B4"/>
    <w:pPr>
      <w:spacing w:after="200" w:line="360" w:lineRule="auto"/>
    </w:pPr>
    <w:rPr>
      <w:rFonts w:ascii="Myriad Pro" w:eastAsia="Times New Roman" w:hAnsi="Myriad Pro" w:cs="Times New Roman"/>
      <w:color w:val="5D5D5D"/>
      <w:kern w:val="0"/>
      <w:sz w:val="20"/>
      <w:szCs w:val="20"/>
      <w:shd w:val="clear" w:color="auto" w:fill="FFFFFF"/>
      <w14:ligatures w14:val="none"/>
    </w:rPr>
  </w:style>
  <w:style w:type="character" w:customStyle="1" w:styleId="RBbodyChar">
    <w:name w:val="RB_body Char"/>
    <w:basedOn w:val="DefaultParagraphFont"/>
    <w:link w:val="RBbody"/>
    <w:locked/>
    <w:rsid w:val="005966B4"/>
    <w:rPr>
      <w:rFonts w:ascii="Myriad Pro" w:eastAsia="Times New Roman" w:hAnsi="Myriad Pro" w:cs="Times New Roman"/>
      <w:color w:val="5D5D5D"/>
      <w:kern w:val="0"/>
      <w:sz w:val="20"/>
      <w:szCs w:val="20"/>
      <w14:ligatures w14:val="none"/>
    </w:rPr>
  </w:style>
  <w:style w:type="table" w:styleId="TableGrid">
    <w:name w:val="Table Grid"/>
    <w:aliases w:val="PCS Table 1"/>
    <w:basedOn w:val="TableNormal"/>
    <w:uiPriority w:val="39"/>
    <w:qFormat/>
    <w:rsid w:val="005966B4"/>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966B4"/>
    <w:pPr>
      <w:widowControl w:val="0"/>
      <w:tabs>
        <w:tab w:val="clear" w:pos="567"/>
        <w:tab w:val="clear" w:pos="851"/>
        <w:tab w:val="clear" w:pos="992"/>
        <w:tab w:val="clear" w:pos="1134"/>
      </w:tabs>
      <w:spacing w:after="0" w:line="259" w:lineRule="auto"/>
      <w:contextualSpacing/>
      <w:jc w:val="left"/>
    </w:pPr>
    <w:rPr>
      <w:rFonts w:asciiTheme="majorHAnsi" w:eastAsiaTheme="majorEastAsia" w:hAnsiTheme="majorHAnsi" w:cstheme="majorBidi"/>
      <w:kern w:val="2"/>
      <w:sz w:val="56"/>
      <w:szCs w:val="56"/>
      <w14:ligatures w14:val="standardContextual"/>
    </w:rPr>
  </w:style>
  <w:style w:type="character" w:customStyle="1" w:styleId="TitleChar">
    <w:name w:val="Title Char"/>
    <w:basedOn w:val="DefaultParagraphFont"/>
    <w:link w:val="Title"/>
    <w:uiPriority w:val="10"/>
    <w:rsid w:val="005966B4"/>
    <w:rPr>
      <w:rFonts w:asciiTheme="majorHAnsi" w:eastAsiaTheme="majorEastAsia" w:hAnsiTheme="majorHAnsi" w:cstheme="majorBidi"/>
      <w:sz w:val="56"/>
      <w:szCs w:val="56"/>
      <w:lang w:val="lt-LT"/>
    </w:rPr>
  </w:style>
  <w:style w:type="paragraph" w:styleId="Subtitle">
    <w:name w:val="Subtitle"/>
    <w:basedOn w:val="Normal"/>
    <w:next w:val="Normal"/>
    <w:link w:val="SubtitleChar"/>
    <w:uiPriority w:val="1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color w:val="5A5A5A"/>
      <w:kern w:val="2"/>
      <w:sz w:val="22"/>
      <w:szCs w:val="22"/>
      <w14:ligatures w14:val="standardContextual"/>
    </w:rPr>
  </w:style>
  <w:style w:type="character" w:customStyle="1" w:styleId="SubtitleChar">
    <w:name w:val="Subtitle Char"/>
    <w:basedOn w:val="DefaultParagraphFont"/>
    <w:link w:val="Subtitle"/>
    <w:uiPriority w:val="11"/>
    <w:rsid w:val="005966B4"/>
    <w:rPr>
      <w:rFonts w:ascii="Sentinel Book" w:eastAsiaTheme="minorEastAsia" w:hAnsi="Sentinel Book" w:cs="Sentinel Book"/>
      <w:color w:val="5A5A5A"/>
      <w:lang w:val="lt-LT"/>
    </w:rPr>
  </w:style>
  <w:style w:type="paragraph" w:styleId="Quote">
    <w:name w:val="Quote"/>
    <w:basedOn w:val="Normal"/>
    <w:next w:val="Normal"/>
    <w:link w:val="QuoteChar"/>
    <w:uiPriority w:val="29"/>
    <w:qFormat/>
    <w:rsid w:val="005966B4"/>
    <w:pPr>
      <w:widowControl w:val="0"/>
      <w:tabs>
        <w:tab w:val="clear" w:pos="567"/>
        <w:tab w:val="clear" w:pos="851"/>
        <w:tab w:val="clear" w:pos="992"/>
        <w:tab w:val="clear" w:pos="1134"/>
      </w:tabs>
      <w:spacing w:before="200" w:after="0" w:line="259" w:lineRule="auto"/>
      <w:ind w:left="864" w:right="864"/>
      <w:jc w:val="center"/>
    </w:pPr>
    <w:rPr>
      <w:rFonts w:ascii="Sentinel Book" w:eastAsiaTheme="minorEastAsia" w:hAnsi="Sentinel Book" w:cs="Sentinel Book"/>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966B4"/>
    <w:rPr>
      <w:rFonts w:ascii="Sentinel Book" w:eastAsiaTheme="minorEastAsia" w:hAnsi="Sentinel Book" w:cs="Sentinel Book"/>
      <w:i/>
      <w:iCs/>
      <w:color w:val="404040" w:themeColor="text1" w:themeTint="BF"/>
      <w:lang w:val="lt-LT"/>
    </w:rPr>
  </w:style>
  <w:style w:type="paragraph" w:styleId="IntenseQuote">
    <w:name w:val="Intense Quote"/>
    <w:basedOn w:val="Normal"/>
    <w:next w:val="Normal"/>
    <w:link w:val="IntenseQuoteChar"/>
    <w:uiPriority w:val="30"/>
    <w:qFormat/>
    <w:rsid w:val="005966B4"/>
    <w:pPr>
      <w:widowControl w:val="0"/>
      <w:tabs>
        <w:tab w:val="clear" w:pos="567"/>
        <w:tab w:val="clear" w:pos="851"/>
        <w:tab w:val="clear" w:pos="992"/>
        <w:tab w:val="clear" w:pos="1134"/>
      </w:tabs>
      <w:spacing w:before="360" w:after="360" w:line="259" w:lineRule="auto"/>
      <w:ind w:left="864" w:right="864"/>
      <w:jc w:val="center"/>
    </w:pPr>
    <w:rPr>
      <w:rFonts w:ascii="Sentinel Book" w:eastAsiaTheme="minorEastAsia" w:hAnsi="Sentinel Book" w:cs="Sentinel Book"/>
      <w:i/>
      <w:iCs/>
      <w:color w:val="4472C4"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5966B4"/>
    <w:rPr>
      <w:rFonts w:ascii="Sentinel Book" w:eastAsiaTheme="minorEastAsia" w:hAnsi="Sentinel Book" w:cs="Sentinel Book"/>
      <w:i/>
      <w:iCs/>
      <w:color w:val="4472C4" w:themeColor="accent1"/>
      <w:lang w:val="lt-LT"/>
    </w:rPr>
  </w:style>
  <w:style w:type="paragraph" w:styleId="TOC3">
    <w:name w:val="toc 3"/>
    <w:basedOn w:val="Normal"/>
    <w:next w:val="Normal"/>
    <w:uiPriority w:val="39"/>
    <w:unhideWhenUsed/>
    <w:rsid w:val="005966B4"/>
    <w:pPr>
      <w:widowControl w:val="0"/>
      <w:tabs>
        <w:tab w:val="clear" w:pos="567"/>
        <w:tab w:val="clear" w:pos="851"/>
        <w:tab w:val="clear" w:pos="992"/>
        <w:tab w:val="clear" w:pos="1134"/>
      </w:tabs>
      <w:spacing w:after="100" w:line="259" w:lineRule="auto"/>
      <w:ind w:left="440"/>
      <w:jc w:val="left"/>
    </w:pPr>
    <w:rPr>
      <w:rFonts w:ascii="Sentinel Book" w:eastAsiaTheme="minorEastAsia" w:hAnsi="Sentinel Book" w:cs="Sentinel Book"/>
      <w:kern w:val="2"/>
      <w:sz w:val="22"/>
      <w:szCs w:val="22"/>
      <w14:ligatures w14:val="standardContextual"/>
    </w:rPr>
  </w:style>
  <w:style w:type="paragraph" w:styleId="TOC4">
    <w:name w:val="toc 4"/>
    <w:basedOn w:val="Normal"/>
    <w:next w:val="Normal"/>
    <w:uiPriority w:val="39"/>
    <w:unhideWhenUsed/>
    <w:rsid w:val="005966B4"/>
    <w:pPr>
      <w:widowControl w:val="0"/>
      <w:tabs>
        <w:tab w:val="clear" w:pos="567"/>
        <w:tab w:val="clear" w:pos="851"/>
        <w:tab w:val="clear" w:pos="992"/>
        <w:tab w:val="clear" w:pos="1134"/>
      </w:tabs>
      <w:spacing w:after="100" w:line="259" w:lineRule="auto"/>
      <w:ind w:left="660"/>
      <w:jc w:val="left"/>
    </w:pPr>
    <w:rPr>
      <w:rFonts w:ascii="Sentinel Book" w:eastAsiaTheme="minorEastAsia" w:hAnsi="Sentinel Book" w:cs="Sentinel Book"/>
      <w:kern w:val="2"/>
      <w:sz w:val="22"/>
      <w:szCs w:val="22"/>
      <w14:ligatures w14:val="standardContextual"/>
    </w:rPr>
  </w:style>
  <w:style w:type="paragraph" w:styleId="TOC5">
    <w:name w:val="toc 5"/>
    <w:basedOn w:val="Normal"/>
    <w:next w:val="Normal"/>
    <w:uiPriority w:val="39"/>
    <w:unhideWhenUsed/>
    <w:rsid w:val="005966B4"/>
    <w:pPr>
      <w:widowControl w:val="0"/>
      <w:tabs>
        <w:tab w:val="clear" w:pos="567"/>
        <w:tab w:val="clear" w:pos="851"/>
        <w:tab w:val="clear" w:pos="992"/>
        <w:tab w:val="clear" w:pos="1134"/>
      </w:tabs>
      <w:spacing w:after="100" w:line="259" w:lineRule="auto"/>
      <w:ind w:left="880"/>
      <w:jc w:val="left"/>
    </w:pPr>
    <w:rPr>
      <w:rFonts w:ascii="Sentinel Book" w:eastAsiaTheme="minorEastAsia" w:hAnsi="Sentinel Book" w:cs="Sentinel Book"/>
      <w:kern w:val="2"/>
      <w:sz w:val="22"/>
      <w:szCs w:val="22"/>
      <w14:ligatures w14:val="standardContextual"/>
    </w:rPr>
  </w:style>
  <w:style w:type="paragraph" w:styleId="TOC6">
    <w:name w:val="toc 6"/>
    <w:basedOn w:val="Normal"/>
    <w:next w:val="Normal"/>
    <w:uiPriority w:val="39"/>
    <w:unhideWhenUsed/>
    <w:rsid w:val="005966B4"/>
    <w:pPr>
      <w:widowControl w:val="0"/>
      <w:tabs>
        <w:tab w:val="clear" w:pos="567"/>
        <w:tab w:val="clear" w:pos="851"/>
        <w:tab w:val="clear" w:pos="992"/>
        <w:tab w:val="clear" w:pos="1134"/>
      </w:tabs>
      <w:spacing w:after="100" w:line="259" w:lineRule="auto"/>
      <w:ind w:left="1100"/>
      <w:jc w:val="left"/>
    </w:pPr>
    <w:rPr>
      <w:rFonts w:ascii="Sentinel Book" w:eastAsiaTheme="minorEastAsia" w:hAnsi="Sentinel Book" w:cs="Sentinel Book"/>
      <w:kern w:val="2"/>
      <w:sz w:val="22"/>
      <w:szCs w:val="22"/>
      <w14:ligatures w14:val="standardContextual"/>
    </w:rPr>
  </w:style>
  <w:style w:type="paragraph" w:styleId="TOC7">
    <w:name w:val="toc 7"/>
    <w:basedOn w:val="Normal"/>
    <w:next w:val="Normal"/>
    <w:uiPriority w:val="39"/>
    <w:unhideWhenUsed/>
    <w:rsid w:val="005966B4"/>
    <w:pPr>
      <w:widowControl w:val="0"/>
      <w:tabs>
        <w:tab w:val="clear" w:pos="567"/>
        <w:tab w:val="clear" w:pos="851"/>
        <w:tab w:val="clear" w:pos="992"/>
        <w:tab w:val="clear" w:pos="1134"/>
      </w:tabs>
      <w:spacing w:after="100" w:line="259" w:lineRule="auto"/>
      <w:ind w:left="1320"/>
      <w:jc w:val="left"/>
    </w:pPr>
    <w:rPr>
      <w:rFonts w:ascii="Sentinel Book" w:eastAsiaTheme="minorEastAsia" w:hAnsi="Sentinel Book" w:cs="Sentinel Book"/>
      <w:kern w:val="2"/>
      <w:sz w:val="22"/>
      <w:szCs w:val="22"/>
      <w14:ligatures w14:val="standardContextual"/>
    </w:rPr>
  </w:style>
  <w:style w:type="paragraph" w:styleId="TOC8">
    <w:name w:val="toc 8"/>
    <w:basedOn w:val="Normal"/>
    <w:next w:val="Normal"/>
    <w:uiPriority w:val="39"/>
    <w:unhideWhenUsed/>
    <w:rsid w:val="005966B4"/>
    <w:pPr>
      <w:widowControl w:val="0"/>
      <w:tabs>
        <w:tab w:val="clear" w:pos="567"/>
        <w:tab w:val="clear" w:pos="851"/>
        <w:tab w:val="clear" w:pos="992"/>
        <w:tab w:val="clear" w:pos="1134"/>
      </w:tabs>
      <w:spacing w:after="100" w:line="259" w:lineRule="auto"/>
      <w:ind w:left="1540"/>
      <w:jc w:val="left"/>
    </w:pPr>
    <w:rPr>
      <w:rFonts w:ascii="Sentinel Book" w:eastAsiaTheme="minorEastAsia" w:hAnsi="Sentinel Book" w:cs="Sentinel Book"/>
      <w:kern w:val="2"/>
      <w:sz w:val="22"/>
      <w:szCs w:val="22"/>
      <w14:ligatures w14:val="standardContextual"/>
    </w:rPr>
  </w:style>
  <w:style w:type="paragraph" w:styleId="TOC9">
    <w:name w:val="toc 9"/>
    <w:basedOn w:val="Normal"/>
    <w:next w:val="Normal"/>
    <w:uiPriority w:val="39"/>
    <w:unhideWhenUsed/>
    <w:rsid w:val="005966B4"/>
    <w:pPr>
      <w:widowControl w:val="0"/>
      <w:tabs>
        <w:tab w:val="clear" w:pos="567"/>
        <w:tab w:val="clear" w:pos="851"/>
        <w:tab w:val="clear" w:pos="992"/>
        <w:tab w:val="clear" w:pos="1134"/>
      </w:tabs>
      <w:spacing w:after="100" w:line="259" w:lineRule="auto"/>
      <w:ind w:left="1760"/>
      <w:jc w:val="left"/>
    </w:pPr>
    <w:rPr>
      <w:rFonts w:ascii="Sentinel Book" w:eastAsiaTheme="minorEastAsia" w:hAnsi="Sentinel Book" w:cs="Sentinel Book"/>
      <w:kern w:val="2"/>
      <w:sz w:val="22"/>
      <w:szCs w:val="22"/>
      <w14:ligatures w14:val="standardContextual"/>
    </w:rPr>
  </w:style>
  <w:style w:type="paragraph" w:styleId="EndnoteText">
    <w:name w:val="endnote text"/>
    <w:basedOn w:val="Normal"/>
    <w:link w:val="EndnoteTextChar"/>
    <w:uiPriority w:val="99"/>
    <w:semiHidden/>
    <w:unhideWhenUsed/>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0"/>
      <w:szCs w:val="20"/>
      <w14:ligatures w14:val="standardContextual"/>
    </w:rPr>
  </w:style>
  <w:style w:type="character" w:customStyle="1" w:styleId="EndnoteTextChar">
    <w:name w:val="Endnote Text Char"/>
    <w:basedOn w:val="DefaultParagraphFont"/>
    <w:link w:val="EndnoteText"/>
    <w:uiPriority w:val="99"/>
    <w:semiHidden/>
    <w:rsid w:val="005966B4"/>
    <w:rPr>
      <w:rFonts w:ascii="Sentinel Book" w:eastAsiaTheme="minorEastAsia" w:hAnsi="Sentinel Book" w:cs="Sentinel Book"/>
      <w:sz w:val="20"/>
      <w:szCs w:val="20"/>
      <w:lang w:val="lt-LT"/>
    </w:rPr>
  </w:style>
  <w:style w:type="paragraph" w:styleId="Revision">
    <w:name w:val="Revision"/>
    <w:hidden/>
    <w:uiPriority w:val="99"/>
    <w:semiHidden/>
    <w:rsid w:val="006F02DB"/>
    <w:pPr>
      <w:spacing w:after="0" w:line="240" w:lineRule="auto"/>
    </w:pPr>
    <w:rPr>
      <w:rFonts w:ascii="Arial" w:eastAsia="Arial" w:hAnsi="Arial" w:cs="Arial"/>
      <w:kern w:val="0"/>
      <w:sz w:val="18"/>
      <w:szCs w:val="18"/>
      <w:lang w:val="lt-LT"/>
      <w14:ligatures w14:val="none"/>
    </w:rPr>
  </w:style>
  <w:style w:type="character" w:styleId="Mention">
    <w:name w:val="Mention"/>
    <w:basedOn w:val="DefaultParagraphFont"/>
    <w:uiPriority w:val="99"/>
    <w:unhideWhenUsed/>
    <w:rsid w:val="003045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9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1D49963D69C0D4FABDA133908E1E8BC" ma:contentTypeVersion="11" ma:contentTypeDescription="Create a new document." ma:contentTypeScope="" ma:versionID="82d87a0f6fae1fd8960ba9d7fa266cb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242aa9e08822a4ba3c3d6d994fc351a7"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B5DC89-377B-49BD-8DF1-6A88A35F7AC7}">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2.xml><?xml version="1.0" encoding="utf-8"?>
<ds:datastoreItem xmlns:ds="http://schemas.openxmlformats.org/officeDocument/2006/customXml" ds:itemID="{FC58B055-9537-42CF-8F3C-0698931BD091}">
  <ds:schemaRefs>
    <ds:schemaRef ds:uri="http://schemas.openxmlformats.org/officeDocument/2006/bibliography"/>
  </ds:schemaRefs>
</ds:datastoreItem>
</file>

<file path=customXml/itemProps3.xml><?xml version="1.0" encoding="utf-8"?>
<ds:datastoreItem xmlns:ds="http://schemas.openxmlformats.org/officeDocument/2006/customXml" ds:itemID="{49B4B78A-721E-47F0-8747-8872640D9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D74F3-B0C0-413B-B60F-68786BF56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1459</Words>
  <Characters>10439</Characters>
  <Application>Microsoft Office Word</Application>
  <DocSecurity>0</DocSecurity>
  <Lines>133</Lines>
  <Paragraphs>52</Paragraphs>
  <ScaleCrop>false</ScaleCrop>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2026-02-19T06:41:00Z</dcterms:created>
  <dcterms:modified xsi:type="dcterms:W3CDTF">2026-03-19T12:17:00Z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docLang">
    <vt:lpwstr>lt</vt:lpwstr>
  </property>
  <property fmtid="{D5CDD505-2E9C-101B-9397-08002B2CF9AE}" pid="4" name="MediaServiceImageTags">
    <vt:lpwstr/>
  </property>
</Properties>
</file>